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1D" w:rsidRPr="00A52FF6" w:rsidRDefault="005069F2" w:rsidP="00A52F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2FF6">
        <w:rPr>
          <w:rFonts w:ascii="Times New Roman" w:hAnsi="Times New Roman" w:cs="Times New Roman"/>
          <w:sz w:val="24"/>
          <w:szCs w:val="24"/>
        </w:rPr>
        <w:t xml:space="preserve">Уважаемый руководитель </w:t>
      </w:r>
      <w:r w:rsidR="00F06C4E" w:rsidRPr="00A52FF6">
        <w:rPr>
          <w:rFonts w:ascii="Times New Roman" w:hAnsi="Times New Roman" w:cs="Times New Roman"/>
          <w:sz w:val="24"/>
          <w:szCs w:val="24"/>
        </w:rPr>
        <w:t>отдела продаж!</w:t>
      </w:r>
    </w:p>
    <w:p w:rsidR="00F06C4E" w:rsidRPr="00A52FF6" w:rsidRDefault="000161F3" w:rsidP="00A52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F06C4E" w:rsidRPr="00A52FF6">
        <w:rPr>
          <w:rFonts w:ascii="Times New Roman" w:hAnsi="Times New Roman" w:cs="Times New Roman"/>
          <w:sz w:val="24"/>
          <w:szCs w:val="24"/>
        </w:rPr>
        <w:t xml:space="preserve">Вас принять участие в закупочных процедурах, опубликованных на Электронной торговой площадке Газпромбанка. </w:t>
      </w:r>
    </w:p>
    <w:p w:rsidR="005069F2" w:rsidRPr="00AE454D" w:rsidRDefault="005069F2" w:rsidP="00A52FF6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F06C4E" w:rsidRPr="00A52FF6" w:rsidRDefault="00F06C4E" w:rsidP="00A52F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2FF6">
        <w:rPr>
          <w:rFonts w:ascii="Times New Roman" w:hAnsi="Times New Roman" w:cs="Times New Roman"/>
          <w:sz w:val="24"/>
          <w:szCs w:val="24"/>
        </w:rPr>
        <w:t>Ниже представлена пошаговая инструкция прохождения регистрация на ЭТП ГПБ.</w:t>
      </w:r>
    </w:p>
    <w:p w:rsidR="007B6C6B" w:rsidRPr="00A52FF6" w:rsidRDefault="00E80F4D" w:rsidP="00A52F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52FF6">
        <w:rPr>
          <w:rFonts w:ascii="Times New Roman" w:hAnsi="Times New Roman" w:cs="Times New Roman"/>
          <w:sz w:val="24"/>
          <w:szCs w:val="24"/>
        </w:rPr>
        <w:t>1.</w:t>
      </w:r>
      <w:r w:rsidR="00F06C4E" w:rsidRPr="00A52FF6">
        <w:rPr>
          <w:rFonts w:ascii="Times New Roman" w:hAnsi="Times New Roman" w:cs="Times New Roman"/>
          <w:sz w:val="24"/>
          <w:szCs w:val="24"/>
        </w:rPr>
        <w:t>Главная страница ЭТП расположена по адресу:</w:t>
      </w:r>
      <w:hyperlink r:id="rId5" w:history="1">
        <w:r w:rsidR="00F06C4E" w:rsidRPr="00A52F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http://etp.gpb.ru/</w:t>
        </w:r>
      </w:hyperlink>
      <w:r w:rsidR="00F06C4E" w:rsidRPr="00A52FF6">
        <w:rPr>
          <w:rFonts w:ascii="Times New Roman" w:hAnsi="Times New Roman" w:cs="Times New Roman"/>
          <w:sz w:val="24"/>
          <w:szCs w:val="24"/>
        </w:rPr>
        <w:t>,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2. Заявку на регистрацию необходимо заполнить здесь </w:t>
      </w:r>
      <w:hyperlink r:id="rId6" w:anchor="front/register" w:history="1">
        <w:r w:rsidR="00F06C4E" w:rsidRPr="00A52F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https://etp.gpb.ru/#front/register</w:t>
        </w:r>
      </w:hyperlink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="00F06C4E" w:rsidRPr="00A52FF6">
        <w:rPr>
          <w:rFonts w:ascii="Times New Roman" w:hAnsi="Times New Roman" w:cs="Times New Roman"/>
          <w:sz w:val="24"/>
          <w:szCs w:val="24"/>
        </w:rPr>
        <w:t>Заполнить поля формы регистрации (поля отмеченные *,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обязательны для заполнения)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(При вводе ИНН система проверяет наличие такого ИНН на ЭТП.</w:t>
      </w:r>
      <w:proofErr w:type="gramEnd"/>
      <w:r w:rsidR="00F06C4E" w:rsidRPr="00A52FF6">
        <w:rPr>
          <w:rFonts w:ascii="Times New Roman" w:hAnsi="Times New Roman" w:cs="Times New Roman"/>
          <w:sz w:val="24"/>
          <w:szCs w:val="24"/>
        </w:rPr>
        <w:br/>
        <w:t>Из предложенного списка Вам необходимо выбрать "Новая организация"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4. После заполнения всех обязательных полей нажмите кнопку "Регистрация"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5. На указанный адрес электронной почты придет уведомление </w:t>
      </w:r>
      <w:proofErr w:type="gramStart"/>
      <w:r w:rsidR="00F06C4E" w:rsidRPr="00A52F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6C4E" w:rsidRPr="00A52FF6">
        <w:rPr>
          <w:rFonts w:ascii="Times New Roman" w:hAnsi="Times New Roman" w:cs="Times New Roman"/>
          <w:sz w:val="24"/>
          <w:szCs w:val="24"/>
        </w:rPr>
        <w:t xml:space="preserve"> ссылкой 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для активации учетной записи. Необходимо перейти по ссылке.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6. Для продолжения процедуры регистрации необходимо снова перейти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на страницу </w:t>
      </w:r>
      <w:hyperlink r:id="rId7" w:history="1">
        <w:r w:rsidR="00F06C4E" w:rsidRPr="00A52F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https://etp.gpb.ru/</w:t>
        </w:r>
      </w:hyperlink>
      <w:r w:rsidR="00F06C4E" w:rsidRPr="00A52FF6">
        <w:rPr>
          <w:rFonts w:ascii="Times New Roman" w:hAnsi="Times New Roman" w:cs="Times New Roman"/>
          <w:sz w:val="24"/>
          <w:szCs w:val="24"/>
        </w:rPr>
        <w:t xml:space="preserve"> . Ввести логин и пароль, указанные при регистрации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и нажать "Вход".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7. Заполнить открывшуюся форму заявки на регистрацию "Основные сведения" и 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"Регистрация в качестве участника закупки".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8. В форму заявки "Регистрация в качестве участника закупки" необходимо прикрепить 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следующие документы: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п.1 выписку из ЕГРЮЛ, полученную не ранее чем за шесть месяцев до текущего момента.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п.2 Решение/Протокол о назначении генерального директора, в случае необходимости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Решение/Протокол о продлении полномочий генерального директора.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п.3</w:t>
      </w:r>
      <w:proofErr w:type="gramStart"/>
      <w:r w:rsidR="00F06C4E" w:rsidRPr="00A52FF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F06C4E" w:rsidRPr="00A52FF6">
        <w:rPr>
          <w:rFonts w:ascii="Times New Roman" w:hAnsi="Times New Roman" w:cs="Times New Roman"/>
          <w:sz w:val="24"/>
          <w:szCs w:val="24"/>
        </w:rPr>
        <w:t xml:space="preserve">сли держателем ЭП является генеральный директор, то см. п.2 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Если держателем ЭП является сотрудник, то необходимо прикрепить доверенность,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подтверждающую полномочия. (Образец в поле "Копии документов, подтверждающих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полномочия лица на получение регистрации и осуществление действий от имени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Участника Закупки).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9. После заполнения всех обязательных полей нажмите кнопку "Подписать и направить".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10. Проверить данные в форме подтверждения. Если указанные данные корректны</w:t>
      </w:r>
      <w:r w:rsidR="005069F2" w:rsidRPr="00A52FF6">
        <w:rPr>
          <w:rFonts w:ascii="Times New Roman" w:hAnsi="Times New Roman" w:cs="Times New Roman"/>
          <w:sz w:val="24"/>
          <w:szCs w:val="24"/>
        </w:rPr>
        <w:t xml:space="preserve">, 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нажать "Подписать". Подтвердить свое решение, нажав "Да".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11. В открывшемся окне выбора сертификата, выбрать </w:t>
      </w:r>
      <w:proofErr w:type="gramStart"/>
      <w:r w:rsidR="00F06C4E" w:rsidRPr="00A52FF6">
        <w:rPr>
          <w:rFonts w:ascii="Times New Roman" w:hAnsi="Times New Roman" w:cs="Times New Roman"/>
          <w:sz w:val="24"/>
          <w:szCs w:val="24"/>
        </w:rPr>
        <w:t>нужный</w:t>
      </w:r>
      <w:proofErr w:type="gramEnd"/>
      <w:r w:rsidR="00F06C4E" w:rsidRPr="00A52FF6">
        <w:rPr>
          <w:rFonts w:ascii="Times New Roman" w:hAnsi="Times New Roman" w:cs="Times New Roman"/>
          <w:sz w:val="24"/>
          <w:szCs w:val="24"/>
        </w:rPr>
        <w:t>, и нажать на кнопку "ОК".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Появится сообщение об успешной отправке документов и сведений.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12. На указанный адрес электронной почты придет уведомление о подаче заявки на 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регистрацию.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13. В течени</w:t>
      </w:r>
      <w:proofErr w:type="gramStart"/>
      <w:r w:rsidR="00F06C4E" w:rsidRPr="00A52F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6C4E" w:rsidRPr="00A52FF6">
        <w:rPr>
          <w:rFonts w:ascii="Times New Roman" w:hAnsi="Times New Roman" w:cs="Times New Roman"/>
          <w:sz w:val="24"/>
          <w:szCs w:val="24"/>
        </w:rPr>
        <w:t xml:space="preserve"> 3-ех рабочих дней Вы будете уведомлены о результатах рассмотрения заявки.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14. В случае успешного прохождения регистрации, Вам будет открыт доступ к участию в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проводимых процедурах.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</w:r>
      <w:r w:rsidR="00F06C4E" w:rsidRPr="00A52FF6">
        <w:rPr>
          <w:rFonts w:ascii="Times New Roman" w:hAnsi="Times New Roman" w:cs="Times New Roman"/>
          <w:sz w:val="24"/>
          <w:szCs w:val="24"/>
        </w:rPr>
        <w:br/>
      </w:r>
      <w:r w:rsidR="00F06C4E" w:rsidRPr="00A52FF6">
        <w:rPr>
          <w:rFonts w:ascii="Times New Roman" w:hAnsi="Times New Roman" w:cs="Times New Roman"/>
          <w:b/>
          <w:bCs/>
          <w:sz w:val="24"/>
          <w:szCs w:val="24"/>
        </w:rPr>
        <w:t>Получение ЭЦП: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="00F06C4E" w:rsidRPr="00A52FF6">
        <w:rPr>
          <w:rFonts w:ascii="Times New Roman" w:hAnsi="Times New Roman" w:cs="Times New Roman"/>
          <w:sz w:val="24"/>
          <w:szCs w:val="24"/>
        </w:rPr>
        <w:t>На ЭТП ГПБ принимаются следующие сертификаты электронной подписи: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•       квалифицированные сертификаты ЭП, изготовленные Доверенными 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УЦ и содержащие  отметку о возможности применения данного сертификата 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на ЭТП ГПБ (с перечнем таких УЦ можно ознакомиться на главной странице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 сайта, по ссылке </w:t>
      </w:r>
      <w:hyperlink r:id="rId8" w:history="1">
        <w:r w:rsidR="00B227D5" w:rsidRPr="00A52FF6">
          <w:rPr>
            <w:rStyle w:val="a3"/>
            <w:rFonts w:ascii="Times New Roman" w:hAnsi="Times New Roman" w:cs="Times New Roman"/>
            <w:sz w:val="24"/>
            <w:szCs w:val="24"/>
          </w:rPr>
          <w:t>http://etp.gpb.ru/centers</w:t>
        </w:r>
      </w:hyperlink>
      <w:r w:rsidR="00F06C4E" w:rsidRPr="00A52FF6">
        <w:rPr>
          <w:rFonts w:ascii="Times New Roman" w:hAnsi="Times New Roman" w:cs="Times New Roman"/>
          <w:sz w:val="24"/>
          <w:szCs w:val="24"/>
        </w:rPr>
        <w:t xml:space="preserve">) 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•       квалифицированные и приравненные к ним сертификаты ЭП, изготовленные 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 xml:space="preserve">УЦ, входящими в перечень УЦ, аккредитованных </w:t>
      </w:r>
      <w:proofErr w:type="spellStart"/>
      <w:r w:rsidR="00F06C4E" w:rsidRPr="00A52FF6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="00F06C4E" w:rsidRPr="00A52FF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 </w:t>
      </w:r>
      <w:hyperlink r:id="rId9" w:history="1">
        <w:r w:rsidR="00F06C4E" w:rsidRPr="00A52F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http://minsvyaz</w:t>
        </w:r>
        <w:proofErr w:type="gramEnd"/>
        <w:r w:rsidR="00F06C4E" w:rsidRPr="00A52F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.ru/ru/directions/?regulator=118</w:t>
        </w:r>
      </w:hyperlink>
      <w:r w:rsidR="00F06C4E" w:rsidRPr="00A52FF6">
        <w:rPr>
          <w:rFonts w:ascii="Times New Roman" w:hAnsi="Times New Roman" w:cs="Times New Roman"/>
          <w:sz w:val="24"/>
          <w:szCs w:val="24"/>
        </w:rPr>
        <w:t xml:space="preserve">), и дата начала </w:t>
      </w:r>
      <w:proofErr w:type="gramStart"/>
      <w:r w:rsidR="00F06C4E" w:rsidRPr="00A52FF6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="00F06C4E" w:rsidRPr="00A52FF6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  <w:t> не позднее (!) 15.04.2013 г.</w:t>
      </w:r>
      <w:r w:rsidR="00F06C4E" w:rsidRPr="00A52FF6">
        <w:rPr>
          <w:rFonts w:ascii="Times New Roman" w:hAnsi="Times New Roman" w:cs="Times New Roman"/>
          <w:sz w:val="24"/>
          <w:szCs w:val="24"/>
        </w:rPr>
        <w:br/>
      </w:r>
      <w:r w:rsidR="00F06C4E" w:rsidRPr="00A52FF6">
        <w:rPr>
          <w:rFonts w:ascii="Times New Roman" w:hAnsi="Times New Roman" w:cs="Times New Roman"/>
          <w:sz w:val="24"/>
          <w:szCs w:val="24"/>
        </w:rPr>
        <w:br/>
      </w:r>
      <w:r w:rsidR="007B6C6B" w:rsidRPr="00A52FF6">
        <w:rPr>
          <w:rFonts w:ascii="Times New Roman" w:hAnsi="Times New Roman" w:cs="Times New Roman"/>
          <w:b/>
          <w:bCs/>
          <w:color w:val="222222"/>
          <w:sz w:val="24"/>
          <w:szCs w:val="24"/>
        </w:rPr>
        <w:t>Денежные средства для обеспечения заявки:</w:t>
      </w:r>
      <w:r w:rsidR="007B6C6B" w:rsidRPr="00A52FF6">
        <w:rPr>
          <w:rFonts w:ascii="Times New Roman" w:hAnsi="Times New Roman" w:cs="Times New Roman"/>
          <w:color w:val="222222"/>
          <w:sz w:val="24"/>
          <w:szCs w:val="24"/>
        </w:rPr>
        <w:br/>
        <w:t>Для участия в торгах на момент подачи (!) заявки на участие в процедуре на</w:t>
      </w:r>
      <w:r w:rsidR="007B6C6B" w:rsidRPr="00A52FF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7B6C6B" w:rsidRPr="00A52FF6">
        <w:rPr>
          <w:rFonts w:ascii="Times New Roman" w:hAnsi="Times New Roman" w:cs="Times New Roman"/>
          <w:color w:val="222222"/>
          <w:sz w:val="24"/>
          <w:szCs w:val="24"/>
        </w:rPr>
        <w:br/>
        <w:t>лицевом счете участника закупки (поставщика)  необходимо наличие денежных средств:</w:t>
      </w:r>
      <w:r w:rsidR="007B6C6B" w:rsidRPr="00A52FF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7B6C6B" w:rsidRPr="00A52FF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B6C6B" w:rsidRPr="00A52FF6">
        <w:rPr>
          <w:rFonts w:ascii="Times New Roman" w:hAnsi="Times New Roman" w:cs="Times New Roman"/>
          <w:color w:val="222222"/>
          <w:sz w:val="24"/>
          <w:szCs w:val="24"/>
        </w:rPr>
        <w:lastRenderedPageBreak/>
        <w:t>1) в размере обеспечения заявки (если такое требование установлено</w:t>
      </w:r>
      <w:r w:rsidR="007B6C6B" w:rsidRPr="00A52FF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7B6C6B" w:rsidRPr="00A52FF6">
        <w:rPr>
          <w:rFonts w:ascii="Times New Roman" w:hAnsi="Times New Roman" w:cs="Times New Roman"/>
          <w:color w:val="222222"/>
          <w:sz w:val="24"/>
          <w:szCs w:val="24"/>
        </w:rPr>
        <w:br/>
        <w:t>Организатором торгов); или</w:t>
      </w:r>
      <w:r w:rsidR="007B6C6B" w:rsidRPr="00A52FF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7B6C6B" w:rsidRPr="00A52FF6">
        <w:rPr>
          <w:rFonts w:ascii="Times New Roman" w:hAnsi="Times New Roman" w:cs="Times New Roman"/>
          <w:color w:val="222222"/>
          <w:sz w:val="24"/>
          <w:szCs w:val="24"/>
        </w:rPr>
        <w:br/>
        <w:t>2) в размере 4000 рублей на 1 лот (если требование обеспечения заявки Организатором</w:t>
      </w:r>
      <w:r w:rsidR="007B6C6B" w:rsidRPr="00A52FF6">
        <w:rPr>
          <w:rFonts w:ascii="Times New Roman" w:hAnsi="Times New Roman" w:cs="Times New Roman"/>
          <w:color w:val="222222"/>
          <w:sz w:val="24"/>
          <w:szCs w:val="24"/>
        </w:rPr>
        <w:br/>
        <w:t> не установлено).</w:t>
      </w:r>
      <w:r w:rsidR="007B6C6B" w:rsidRPr="00A52FF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B6C6B" w:rsidRPr="00A52FF6">
        <w:rPr>
          <w:rFonts w:ascii="Times New Roman" w:hAnsi="Times New Roman" w:cs="Times New Roman"/>
          <w:color w:val="222222"/>
          <w:sz w:val="24"/>
          <w:szCs w:val="24"/>
        </w:rPr>
        <w:br/>
        <w:t>При возникновении вопросов обращайтесь по телефону указанному ниже.</w:t>
      </w:r>
    </w:p>
    <w:p w:rsidR="007B6C6B" w:rsidRPr="00A52FF6" w:rsidRDefault="007B6C6B" w:rsidP="00A52F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2FF6">
        <w:rPr>
          <w:rFonts w:ascii="Times New Roman" w:hAnsi="Times New Roman" w:cs="Times New Roman"/>
          <w:sz w:val="24"/>
          <w:szCs w:val="24"/>
        </w:rPr>
        <w:t>8 800-100-66-22</w:t>
      </w:r>
    </w:p>
    <w:p w:rsidR="00C607A4" w:rsidRPr="00A52FF6" w:rsidRDefault="00C607A4" w:rsidP="00A52F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607A4" w:rsidRPr="00A52FF6" w:rsidSect="007B6C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294D"/>
    <w:multiLevelType w:val="hybridMultilevel"/>
    <w:tmpl w:val="63A0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193"/>
    <w:multiLevelType w:val="hybridMultilevel"/>
    <w:tmpl w:val="4B0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F51"/>
    <w:rsid w:val="000161F3"/>
    <w:rsid w:val="0008375E"/>
    <w:rsid w:val="00252DAF"/>
    <w:rsid w:val="0029137D"/>
    <w:rsid w:val="002A6C04"/>
    <w:rsid w:val="002E65ED"/>
    <w:rsid w:val="00410F80"/>
    <w:rsid w:val="004367BB"/>
    <w:rsid w:val="004C6692"/>
    <w:rsid w:val="005069F2"/>
    <w:rsid w:val="00613D57"/>
    <w:rsid w:val="0066041D"/>
    <w:rsid w:val="006663C5"/>
    <w:rsid w:val="006D5B2A"/>
    <w:rsid w:val="006F3533"/>
    <w:rsid w:val="007B6C6B"/>
    <w:rsid w:val="008D586A"/>
    <w:rsid w:val="0095168B"/>
    <w:rsid w:val="00971F51"/>
    <w:rsid w:val="009B12E0"/>
    <w:rsid w:val="009E4FB8"/>
    <w:rsid w:val="00A24572"/>
    <w:rsid w:val="00A32DBD"/>
    <w:rsid w:val="00A52FF6"/>
    <w:rsid w:val="00A71EB9"/>
    <w:rsid w:val="00AE454D"/>
    <w:rsid w:val="00AE7008"/>
    <w:rsid w:val="00B227D5"/>
    <w:rsid w:val="00B31093"/>
    <w:rsid w:val="00C607A4"/>
    <w:rsid w:val="00E80F4D"/>
    <w:rsid w:val="00EA0333"/>
    <w:rsid w:val="00EB460A"/>
    <w:rsid w:val="00F06C4E"/>
    <w:rsid w:val="00FC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7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093"/>
    <w:pPr>
      <w:ind w:left="720"/>
      <w:contextualSpacing/>
    </w:pPr>
  </w:style>
  <w:style w:type="character" w:customStyle="1" w:styleId="apple-converted-space">
    <w:name w:val="apple-converted-space"/>
    <w:basedOn w:val="a0"/>
    <w:rsid w:val="007B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7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gpb.ru/cen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.gpb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p.gp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svyaz.ru/ru/directions/?regulator=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2013-08-26T06:08:00Z</cp:lastPrinted>
  <dcterms:created xsi:type="dcterms:W3CDTF">2013-08-26T06:09:00Z</dcterms:created>
  <dcterms:modified xsi:type="dcterms:W3CDTF">2013-08-26T06:09:00Z</dcterms:modified>
</cp:coreProperties>
</file>