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0F" w:rsidRPr="0043460F" w:rsidRDefault="0043460F" w:rsidP="0043460F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346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Управление затратами и </w:t>
      </w:r>
      <w:proofErr w:type="spellStart"/>
      <w:r w:rsidRPr="004346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контроллинг</w:t>
      </w:r>
      <w:proofErr w:type="spellEnd"/>
      <w:r w:rsidRPr="004346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обучение в Санкт-Петербурге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"/>
        <w:gridCol w:w="3924"/>
      </w:tblGrid>
      <w:tr w:rsidR="0043460F" w:rsidRPr="0043460F" w:rsidTr="0043460F"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43460F" w:rsidRPr="0043460F" w:rsidRDefault="0043460F" w:rsidP="0043460F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кого:</w:t>
            </w:r>
          </w:p>
        </w:tc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43460F" w:rsidRPr="0043460F" w:rsidRDefault="0043460F" w:rsidP="0043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"НОУР" </w:t>
            </w:r>
            <w:r w:rsidRPr="0043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43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getmankaya@nouronline.ru</w:t>
            </w:r>
            <w:proofErr w:type="spellEnd"/>
            <w:r w:rsidRPr="0043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  </w:t>
            </w:r>
          </w:p>
        </w:tc>
      </w:tr>
      <w:tr w:rsidR="0043460F" w:rsidRPr="0043460F" w:rsidTr="0043460F"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43460F" w:rsidRPr="0043460F" w:rsidRDefault="0043460F" w:rsidP="0043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tcMar>
              <w:top w:w="0" w:type="dxa"/>
              <w:left w:w="0" w:type="dxa"/>
              <w:bottom w:w="45" w:type="dxa"/>
              <w:right w:w="0" w:type="dxa"/>
            </w:tcMar>
            <w:hideMark/>
          </w:tcPr>
          <w:p w:rsidR="0043460F" w:rsidRPr="0043460F" w:rsidRDefault="0043460F" w:rsidP="0043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3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uvtpp</w:t>
            </w:r>
            <w:proofErr w:type="spellEnd"/>
            <w:r w:rsidRPr="0043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&lt;</w:t>
            </w:r>
            <w:proofErr w:type="spellStart"/>
            <w:r w:rsidRPr="0043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uvtpp@bk.ru</w:t>
            </w:r>
            <w:proofErr w:type="spellEnd"/>
            <w:r w:rsidRPr="0043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</w:tbl>
    <w:p w:rsidR="0043460F" w:rsidRPr="0043460F" w:rsidRDefault="0043460F" w:rsidP="004346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6061"/>
          <w:sz w:val="20"/>
          <w:szCs w:val="20"/>
          <w:lang w:eastAsia="ru-RU"/>
        </w:rPr>
      </w:pPr>
      <w:r w:rsidRPr="0043460F">
        <w:rPr>
          <w:rFonts w:ascii="Arial" w:eastAsia="Times New Roman" w:hAnsi="Arial" w:cs="Arial"/>
          <w:color w:val="5E6061"/>
          <w:sz w:val="20"/>
          <w:lang w:eastAsia="ru-RU"/>
        </w:rPr>
        <w:t>Сегодня, 15:33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/>
      </w:tblPr>
      <w:tblGrid>
        <w:gridCol w:w="9823"/>
      </w:tblGrid>
      <w:tr w:rsidR="0043460F" w:rsidRPr="0043460F" w:rsidTr="0043460F">
        <w:trPr>
          <w:trHeight w:val="2157"/>
        </w:trPr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60F" w:rsidRPr="0043460F" w:rsidRDefault="0043460F" w:rsidP="00434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587"/>
            </w:tblGrid>
            <w:tr w:rsidR="0043460F" w:rsidRPr="0043460F">
              <w:trPr>
                <w:trHeight w:val="70"/>
              </w:trPr>
              <w:tc>
                <w:tcPr>
                  <w:tcW w:w="99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НАЦИОНАЛЬНЫЙ ОТКРЫТЫЙ УНИВЕРСИТЕТ РОССИИ г.САНКТ-ПЕТЕРБУРГ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тел: 8-800-200-09-70 (звонок по России бесплатный),  т. 8(812) 430-14-01,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т/</w:t>
                  </w:r>
                  <w:proofErr w:type="spellStart"/>
                  <w:r w:rsidRPr="004346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</w:t>
                  </w:r>
                  <w:proofErr w:type="spellEnd"/>
                  <w:r w:rsidRPr="0043460F">
                    <w:rPr>
                      <w:rFonts w:ascii="Arial" w:eastAsia="Times New Roman" w:hAnsi="Arial" w:cs="Arial"/>
                      <w:sz w:val="20"/>
                      <w:lang w:val="en-US" w:eastAsia="ru-RU"/>
                    </w:rPr>
                    <w:t> </w:t>
                  </w:r>
                  <w:r w:rsidRPr="004346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8(812) 334-68-28,</w:t>
                  </w:r>
                  <w:r w:rsidRPr="0043460F">
                    <w:rPr>
                      <w:rFonts w:ascii="Arial" w:eastAsia="Times New Roman" w:hAnsi="Arial" w:cs="Arial"/>
                      <w:sz w:val="20"/>
                      <w:lang w:val="en-US" w:eastAsia="ru-RU"/>
                    </w:rPr>
                    <w:t> </w:t>
                  </w:r>
                  <w:r w:rsidRPr="004346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сайт</w:t>
                  </w:r>
                  <w:r w:rsidRPr="0043460F">
                    <w:rPr>
                      <w:rFonts w:ascii="Arial" w:eastAsia="Times New Roman" w:hAnsi="Arial" w:cs="Arial"/>
                      <w:sz w:val="20"/>
                      <w:lang w:eastAsia="ru-RU"/>
                    </w:rPr>
                    <w:t> </w:t>
                  </w:r>
                  <w:hyperlink r:id="rId4" w:tgtFrame="_blank" w:history="1">
                    <w:r w:rsidRPr="0043460F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www</w:t>
                    </w:r>
                    <w:r w:rsidRPr="0043460F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eastAsia="ru-RU"/>
                      </w:rPr>
                      <w:t>.</w:t>
                    </w:r>
                    <w:r w:rsidRPr="0043460F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nouronline</w:t>
                    </w:r>
                    <w:r w:rsidRPr="0043460F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eastAsia="ru-RU"/>
                      </w:rPr>
                      <w:t>.</w:t>
                    </w:r>
                    <w:r w:rsidRPr="0043460F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ru</w:t>
                    </w:r>
                  </w:hyperlink>
                  <w:r w:rsidRPr="004346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43460F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e</w:t>
                  </w:r>
                  <w:r w:rsidRPr="004346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  <w:r w:rsidRPr="0043460F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>mail</w:t>
                  </w:r>
                  <w:r w:rsidRPr="004346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43460F">
                    <w:rPr>
                      <w:rFonts w:ascii="Arial" w:eastAsia="Times New Roman" w:hAnsi="Arial" w:cs="Arial"/>
                      <w:sz w:val="20"/>
                      <w:lang w:val="en-US" w:eastAsia="ru-RU"/>
                    </w:rPr>
                    <w:t> </w:t>
                  </w:r>
                  <w:hyperlink r:id="rId5" w:tgtFrame="_blank" w:history="1">
                    <w:r w:rsidRPr="0043460F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pk</w:t>
                    </w:r>
                    <w:r w:rsidRPr="0043460F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eastAsia="ru-RU"/>
                      </w:rPr>
                      <w:t>@</w:t>
                    </w:r>
                    <w:r w:rsidRPr="0043460F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nouronline</w:t>
                    </w:r>
                    <w:r w:rsidRPr="0043460F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43460F">
                      <w:rPr>
                        <w:rFonts w:ascii="Arial" w:eastAsia="Times New Roman" w:hAnsi="Arial" w:cs="Arial"/>
                        <w:color w:val="0857A6"/>
                        <w:sz w:val="20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Arial" w:eastAsia="Times New Roman" w:hAnsi="Arial" w:cs="Arial"/>
                      <w:sz w:val="12"/>
                      <w:szCs w:val="12"/>
                      <w:lang w:val="en-US" w:eastAsia="ru-RU"/>
                    </w:rPr>
                    <w:t> 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ОБЯЗАТЕЛЬНАЯ регистрация участников до оплаты!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_____________________________________________________________________________________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lang w:val="en-US" w:eastAsia="ru-RU"/>
                    </w:rPr>
                    <w:t> 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u w:val="single"/>
                      <w:lang w:eastAsia="ru-RU"/>
                    </w:rPr>
                    <w:t>с 22 по 26 АПРЕЛЯ 2013г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color w:val="333399"/>
                      <w:sz w:val="24"/>
                      <w:szCs w:val="24"/>
                      <w:lang w:eastAsia="ru-RU"/>
                    </w:rPr>
                    <w:t>состоится курс повышения квалификации:</w:t>
                  </w:r>
                </w:p>
                <w:p w:rsidR="0043460F" w:rsidRPr="0043460F" w:rsidRDefault="0043460F" w:rsidP="0043460F">
                  <w:pPr>
                    <w:spacing w:before="40" w:after="0" w:line="240" w:lineRule="auto"/>
                    <w:ind w:left="1077" w:hanging="10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«УПРАВЛЕНИЕ ЗАТРАТАМИ И КОНТРОЛЛИНГ»</w:t>
                  </w:r>
                </w:p>
                <w:p w:rsidR="0043460F" w:rsidRPr="0043460F" w:rsidRDefault="0043460F" w:rsidP="0043460F">
                  <w:pPr>
                    <w:spacing w:after="0" w:line="165" w:lineRule="atLeast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Управление затратами: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стратегическое и оперативное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управление затратами, разработка плана оптимизации затрат, технологии управления затратами,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аутсорсинг</w:t>
                  </w:r>
                  <w:proofErr w:type="spellEnd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управление затратами по центрам финансовой ответственности, роль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бюджетирования</w:t>
                  </w:r>
                  <w:proofErr w:type="spellEnd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управлении затратами организации.</w:t>
                  </w:r>
                </w:p>
                <w:p w:rsidR="0043460F" w:rsidRPr="0043460F" w:rsidRDefault="0043460F" w:rsidP="0043460F">
                  <w:pPr>
                    <w:spacing w:after="0" w:line="165" w:lineRule="atLeast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Корпоративный опыт управления затратами в зарубежных странах.</w:t>
                  </w:r>
                </w:p>
                <w:p w:rsidR="0043460F" w:rsidRPr="0043460F" w:rsidRDefault="0043460F" w:rsidP="0043460F">
                  <w:pPr>
                    <w:spacing w:after="0" w:line="165" w:lineRule="atLeast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Сложившаяся практика управления затратами.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Затраты, издержки и себестоимость. Виды затрат. Себестоимость продукции.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Калькулирование</w:t>
                  </w:r>
                  <w:proofErr w:type="spellEnd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себестоимости продукции и традиционное управление затратами.</w:t>
                  </w:r>
                </w:p>
                <w:p w:rsidR="0043460F" w:rsidRPr="0043460F" w:rsidRDefault="0043460F" w:rsidP="0043460F">
                  <w:pPr>
                    <w:spacing w:after="0" w:line="165" w:lineRule="atLeast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Анализ затрат организации, как база для принятия управленческих решений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структурный анализ, функциональный анализ, анализ на основе относительных показателей, анализ динамики затрат, факторный анализ, анализ себестоимости по методике АВС, трендовый анализ, сравнительный анализ, анализ системы управления затратами в организации.</w:t>
                  </w:r>
                </w:p>
                <w:p w:rsidR="0043460F" w:rsidRPr="0043460F" w:rsidRDefault="0043460F" w:rsidP="0043460F">
                  <w:pPr>
                    <w:spacing w:after="0" w:line="165" w:lineRule="atLeast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Управленческий учёт как база для управления затратами.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Классификация затрат в зависимости от целей: методы учета затрат, полная и неполная себестоимость, учет финансовых результатов, маржинальный доход. Использование управленческой информации для: управления финансовой устойчивостью предприятия, принятия решений о ценообразовании, формирования производственной программы и других управленческих решений.</w:t>
                  </w:r>
                </w:p>
                <w:p w:rsidR="0043460F" w:rsidRPr="0043460F" w:rsidRDefault="0043460F" w:rsidP="0043460F">
                  <w:pPr>
                    <w:spacing w:after="0" w:line="165" w:lineRule="atLeast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управления затратами (издержками).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разработка положения структурного подразделения по обеспечению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управления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затратами. Обоснование и разработка системы мотивации персонала в целях сокращения затрат. Возможности бюджетного управления в управлении затратами.</w:t>
                  </w:r>
                </w:p>
                <w:p w:rsidR="0043460F" w:rsidRPr="0043460F" w:rsidRDefault="0043460F" w:rsidP="0043460F">
                  <w:pPr>
                    <w:spacing w:after="0" w:line="165" w:lineRule="atLeast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proofErr w:type="spellStart"/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Контроллинг</w:t>
                  </w:r>
                  <w:proofErr w:type="spellEnd"/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Понятие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контроллинга</w:t>
                  </w:r>
                  <w:proofErr w:type="spellEnd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Сферы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контроллинга</w:t>
                  </w:r>
                  <w:proofErr w:type="spellEnd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оперативный</w:t>
                  </w:r>
                  <w:proofErr w:type="gramEnd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стратегический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контроллинг</w:t>
                  </w:r>
                  <w:proofErr w:type="spellEnd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Инструменты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контроллинга</w:t>
                  </w:r>
                  <w:proofErr w:type="spellEnd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анализ АВС, сбалансированная система показателей, анализ безубыточности, расчёт себестоимости по прямым издержкам, оптимизация размера партии, анализ портфеля, анализ потенциала, управление качеством, функционально-стоимостной анализ.</w:t>
                  </w:r>
                </w:p>
                <w:p w:rsidR="0043460F" w:rsidRPr="0043460F" w:rsidRDefault="0043460F" w:rsidP="0043460F">
                  <w:pPr>
                    <w:spacing w:before="40" w:after="0" w:line="240" w:lineRule="auto"/>
                    <w:ind w:left="1077" w:hanging="10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357" w:hanging="3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окончании обучения выдается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удостоверение о повышении квалификации.</w:t>
                  </w:r>
                </w:p>
                <w:p w:rsidR="0043460F" w:rsidRPr="0043460F" w:rsidRDefault="0043460F" w:rsidP="0043460F">
                  <w:pPr>
                    <w:spacing w:before="6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Место проведения</w:t>
                  </w:r>
                  <w:r w:rsidRPr="0043460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proofErr w:type="gramStart"/>
                  <w:r w:rsidRPr="0043460F">
                    <w:rPr>
                      <w:rFonts w:ascii="Times New Roman" w:eastAsia="Times New Roman" w:hAnsi="Times New Roman" w:cs="Times New Roman"/>
                      <w:lang w:eastAsia="ru-RU"/>
                    </w:rPr>
                    <w:t>–г</w:t>
                  </w:r>
                  <w:proofErr w:type="gramEnd"/>
                  <w:r w:rsidRPr="0043460F">
                    <w:rPr>
                      <w:rFonts w:ascii="Times New Roman" w:eastAsia="Times New Roman" w:hAnsi="Times New Roman" w:cs="Times New Roman"/>
                      <w:lang w:eastAsia="ru-RU"/>
                    </w:rPr>
                    <w:t>. Санкт-Петербург, ул. </w:t>
                  </w:r>
                  <w:proofErr w:type="spellStart"/>
                  <w:r w:rsidRPr="0043460F">
                    <w:rPr>
                      <w:rFonts w:ascii="Times New Roman" w:eastAsia="Times New Roman" w:hAnsi="Times New Roman" w:cs="Times New Roman"/>
                      <w:lang w:eastAsia="ru-RU"/>
                    </w:rPr>
                    <w:t>Сестрорецкая</w:t>
                  </w:r>
                  <w:proofErr w:type="spellEnd"/>
                  <w:r w:rsidRPr="0043460F">
                    <w:rPr>
                      <w:rFonts w:ascii="Times New Roman" w:eastAsia="Times New Roman" w:hAnsi="Times New Roman" w:cs="Times New Roman"/>
                      <w:lang w:eastAsia="ru-RU"/>
                    </w:rPr>
                    <w:t>, д.6 </w:t>
                  </w:r>
                  <w:r w:rsidRPr="0043460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(станция метро «Чёрная речка»).</w:t>
                  </w:r>
                </w:p>
                <w:p w:rsidR="0043460F" w:rsidRPr="0043460F" w:rsidRDefault="0043460F" w:rsidP="0043460F">
                  <w:pPr>
                    <w:spacing w:before="6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i/>
                      <w:iCs/>
                      <w:sz w:val="10"/>
                      <w:szCs w:val="1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08"/>
                    <w:gridCol w:w="5443"/>
                  </w:tblGrid>
                  <w:tr w:rsidR="0043460F" w:rsidRPr="0043460F">
                    <w:tc>
                      <w:tcPr>
                        <w:tcW w:w="40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Стоимость обучения</w:t>
                        </w:r>
                      </w:p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для</w:t>
                        </w: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4346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жителей Санкт-Петербурга</w:t>
                        </w:r>
                      </w:p>
                    </w:tc>
                    <w:tc>
                      <w:tcPr>
                        <w:tcW w:w="564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Стоимость обучения</w:t>
                        </w:r>
                      </w:p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для</w:t>
                        </w: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4346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иногородних</w:t>
                        </w: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слушателей</w:t>
                        </w:r>
                      </w:p>
                    </w:tc>
                  </w:tr>
                  <w:tr w:rsidR="0043460F" w:rsidRPr="0043460F">
                    <w:tc>
                      <w:tcPr>
                        <w:tcW w:w="40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460F" w:rsidRPr="0043460F" w:rsidRDefault="0043460F" w:rsidP="0043460F">
                        <w:pPr>
                          <w:spacing w:before="60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14600 рублей</w:t>
                        </w:r>
                      </w:p>
                      <w:p w:rsidR="0043460F" w:rsidRPr="0043460F" w:rsidRDefault="0043460F" w:rsidP="0043460F">
                        <w:pPr>
                          <w:spacing w:before="60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стоимость входит: обучение, методический материал</w:t>
                        </w:r>
                      </w:p>
                    </w:tc>
                    <w:tc>
                      <w:tcPr>
                        <w:tcW w:w="56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460F" w:rsidRPr="0043460F" w:rsidRDefault="0043460F" w:rsidP="0043460F">
                        <w:pPr>
                          <w:spacing w:before="60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19600 рублей</w:t>
                        </w:r>
                      </w:p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стоимость входит: обучение, методический материал, обеды в дни занятий и культурная программа.</w:t>
                        </w:r>
                      </w:p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 заявке слушателей бронируется гостиница.</w:t>
                        </w:r>
                      </w:p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Проживание в гостинице в стоимость обучения не входит</w:t>
                        </w:r>
                      </w:p>
                    </w:tc>
                  </w:tr>
                </w:tbl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u w:val="single"/>
                      <w:lang w:eastAsia="ru-RU"/>
                    </w:rPr>
                    <w:t>с 8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u w:val="single"/>
                      <w:lang w:val="en-US"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u w:val="single"/>
                      <w:lang w:eastAsia="ru-RU"/>
                    </w:rPr>
                    <w:t>по 12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u w:val="single"/>
                      <w:lang w:val="en-US"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u w:val="single"/>
                      <w:lang w:eastAsia="ru-RU"/>
                    </w:rPr>
                    <w:t>АПРЕЛЯ 2013г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color w:val="333399"/>
                      <w:sz w:val="24"/>
                      <w:szCs w:val="24"/>
                      <w:lang w:eastAsia="ru-RU"/>
                    </w:rPr>
                    <w:t>состоится курс повышения квалификации:</w:t>
                  </w:r>
                </w:p>
                <w:p w:rsidR="0043460F" w:rsidRPr="0043460F" w:rsidRDefault="0043460F" w:rsidP="0043460F">
                  <w:pPr>
                    <w:spacing w:before="40" w:after="0" w:line="240" w:lineRule="auto"/>
                    <w:ind w:left="1077" w:hanging="10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«ПРАКТИЧЕСКИЕ ВОПРОСЫ ТРАНСФЕРТНОГО ЦЕНООБРАЗОВАНИЯ</w:t>
                  </w:r>
                </w:p>
                <w:p w:rsidR="0043460F" w:rsidRPr="0043460F" w:rsidRDefault="0043460F" w:rsidP="0043460F">
                  <w:pPr>
                    <w:spacing w:before="40" w:after="0" w:line="240" w:lineRule="auto"/>
                    <w:ind w:left="1077" w:hanging="10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В УСЛОВИЯХ ИЗМЕНЕНИЯ ЗАКОНОДАТЕЛЬСТВА»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Государственное регулирование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трансфертного ценообразования в России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ФЗ № 227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налогообложения».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Теория трансфертного ценообразования в современных условиях.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Понятие трансфертных цен и цели их применения. Принципы трансфертного ценообразования. Факторы</w:t>
                  </w:r>
                  <w:proofErr w:type="gramStart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лияющие на уровень трансфертной цены.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Модели трансфертного ценообразования.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Модель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Экклеса</w:t>
                  </w:r>
                  <w:proofErr w:type="spellEnd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модель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Спайсера</w:t>
                  </w:r>
                  <w:proofErr w:type="spellEnd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Методы расчета трансфертных цен.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 сопоставимых рыночных цен. Метод последующей реализации. Затратный метод. Метод распределения прибыли.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Центры ответственности.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Информационное обеспечение центров ответственности. Система учета по центрам ответственности.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Трансфертное ценообразование как современный инструмент управления и функционирования компании.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Зарубежная практика государственного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трансфертными ценами. Международные Рекомендации по трансфертному ценообразованию для международных предприятий и налоговых ведомств (Transfer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Pricing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Guidelines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for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Multinational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Enterprises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and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TaxAdministrations).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284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Проведение своевременной диагностики трансфертных цен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(выявление и оценка риска несоблюдения правил трансфертного ценообразования, оценка соответствия трансфертных цен рыночному уровню). Разработка/пересмотр политики трансфертного ценообразования с учетом новых правил. Рассмотрение возможности заключения соглашения о ценообразовании. Предварительные соглашения о ценообразовании (ПСЦ) Преимущества ПСЦ для налогоплательщика Преимущества ПСЦ для государства Иностранный опыт ПСЦ режимов.</w:t>
                  </w:r>
                </w:p>
                <w:p w:rsidR="0043460F" w:rsidRPr="0043460F" w:rsidRDefault="0043460F" w:rsidP="0043460F">
                  <w:pPr>
                    <w:spacing w:before="40" w:after="0" w:line="240" w:lineRule="auto"/>
                    <w:ind w:left="1077" w:hanging="10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357" w:hanging="3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окончании обучения выдается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удостоверение о повышении квалификации.</w:t>
                  </w:r>
                </w:p>
                <w:p w:rsidR="0043460F" w:rsidRPr="0043460F" w:rsidRDefault="0043460F" w:rsidP="0043460F">
                  <w:pPr>
                    <w:spacing w:before="6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Место проведения</w:t>
                  </w:r>
                  <w:r w:rsidRPr="0043460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proofErr w:type="gramStart"/>
                  <w:r w:rsidRPr="0043460F">
                    <w:rPr>
                      <w:rFonts w:ascii="Times New Roman" w:eastAsia="Times New Roman" w:hAnsi="Times New Roman" w:cs="Times New Roman"/>
                      <w:lang w:eastAsia="ru-RU"/>
                    </w:rPr>
                    <w:t>–г</w:t>
                  </w:r>
                  <w:proofErr w:type="gramEnd"/>
                  <w:r w:rsidRPr="0043460F">
                    <w:rPr>
                      <w:rFonts w:ascii="Times New Roman" w:eastAsia="Times New Roman" w:hAnsi="Times New Roman" w:cs="Times New Roman"/>
                      <w:lang w:eastAsia="ru-RU"/>
                    </w:rPr>
                    <w:t>. Санкт-Петербург, ул. </w:t>
                  </w:r>
                  <w:proofErr w:type="spellStart"/>
                  <w:r w:rsidRPr="0043460F">
                    <w:rPr>
                      <w:rFonts w:ascii="Times New Roman" w:eastAsia="Times New Roman" w:hAnsi="Times New Roman" w:cs="Times New Roman"/>
                      <w:lang w:eastAsia="ru-RU"/>
                    </w:rPr>
                    <w:t>Сестрорецкая</w:t>
                  </w:r>
                  <w:proofErr w:type="spellEnd"/>
                  <w:r w:rsidRPr="0043460F">
                    <w:rPr>
                      <w:rFonts w:ascii="Times New Roman" w:eastAsia="Times New Roman" w:hAnsi="Times New Roman" w:cs="Times New Roman"/>
                      <w:lang w:eastAsia="ru-RU"/>
                    </w:rPr>
                    <w:t>, д.6 </w:t>
                  </w:r>
                  <w:r w:rsidRPr="0043460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(станция метро «Чёрная речка»).</w:t>
                  </w:r>
                </w:p>
                <w:p w:rsidR="0043460F" w:rsidRPr="0043460F" w:rsidRDefault="0043460F" w:rsidP="0043460F">
                  <w:pPr>
                    <w:spacing w:before="6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i/>
                      <w:iCs/>
                      <w:sz w:val="10"/>
                      <w:szCs w:val="1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08"/>
                    <w:gridCol w:w="5443"/>
                  </w:tblGrid>
                  <w:tr w:rsidR="0043460F" w:rsidRPr="0043460F">
                    <w:tc>
                      <w:tcPr>
                        <w:tcW w:w="40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Стоимость обучения</w:t>
                        </w:r>
                      </w:p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для</w:t>
                        </w: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4346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жителей Санкт-Петербурга</w:t>
                        </w:r>
                      </w:p>
                    </w:tc>
                    <w:tc>
                      <w:tcPr>
                        <w:tcW w:w="564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Стоимость обучения</w:t>
                        </w:r>
                      </w:p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для</w:t>
                        </w: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4346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иногородних</w:t>
                        </w: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слушателей</w:t>
                        </w:r>
                      </w:p>
                    </w:tc>
                  </w:tr>
                  <w:tr w:rsidR="0043460F" w:rsidRPr="0043460F">
                    <w:tc>
                      <w:tcPr>
                        <w:tcW w:w="40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460F" w:rsidRPr="0043460F" w:rsidRDefault="0043460F" w:rsidP="0043460F">
                        <w:pPr>
                          <w:spacing w:before="60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18500 рублей</w:t>
                        </w:r>
                      </w:p>
                      <w:p w:rsidR="0043460F" w:rsidRPr="0043460F" w:rsidRDefault="0043460F" w:rsidP="0043460F">
                        <w:pPr>
                          <w:spacing w:before="60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стоимость входит: обучение, методический материал</w:t>
                        </w:r>
                      </w:p>
                    </w:tc>
                    <w:tc>
                      <w:tcPr>
                        <w:tcW w:w="56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460F" w:rsidRPr="0043460F" w:rsidRDefault="0043460F" w:rsidP="0043460F">
                        <w:pPr>
                          <w:spacing w:before="60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23500 рублей</w:t>
                        </w:r>
                      </w:p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стоимость входит: обучение, методический материал, обеды в дни занятий и культурная программа.</w:t>
                        </w:r>
                      </w:p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 заявке слушателей бронируется гостиница.</w:t>
                        </w:r>
                      </w:p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Проживание в гостинице в стоимость обучения не входит</w:t>
                        </w:r>
                      </w:p>
                    </w:tc>
                  </w:tr>
                </w:tbl>
                <w:p w:rsidR="0043460F" w:rsidRPr="0043460F" w:rsidRDefault="0043460F" w:rsidP="0043460F">
                  <w:pPr>
                    <w:spacing w:before="6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Arial" w:eastAsia="Times New Roman" w:hAnsi="Arial" w:cs="Arial"/>
                      <w:lang w:val="en-US" w:eastAsia="ru-RU"/>
                    </w:rPr>
                    <w:t> 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u w:val="single"/>
                      <w:lang w:eastAsia="ru-RU"/>
                    </w:rPr>
                    <w:t>с 15 по 19 АПРЕЛЯ 2013г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color w:val="333399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color w:val="333399"/>
                      <w:sz w:val="24"/>
                      <w:szCs w:val="24"/>
                      <w:lang w:eastAsia="ru-RU"/>
                    </w:rPr>
                    <w:t>состоится курс повышения квалификации:</w:t>
                  </w:r>
                </w:p>
                <w:p w:rsidR="0043460F" w:rsidRPr="0043460F" w:rsidRDefault="0043460F" w:rsidP="0043460F">
                  <w:pPr>
                    <w:spacing w:before="40" w:after="0" w:line="240" w:lineRule="auto"/>
                    <w:ind w:left="1077" w:hanging="10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«ОЦЕНКА ИНВЕСТИЦИОННЫХ ПРОЕКТОВ»</w:t>
                  </w:r>
                </w:p>
                <w:p w:rsidR="0043460F" w:rsidRPr="0043460F" w:rsidRDefault="0043460F" w:rsidP="0043460F">
                  <w:pPr>
                    <w:spacing w:before="20" w:after="0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Теоретические основы оценки эффективности инвестиционных проектов.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Классификация инвестиций.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Принципы и схема оценки инвестиционных проектов.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Проекты и проектные материалы. Оценка эффективности проекта на разных стадиях его разработки и реализации. Методология оценки проектов. Методы оценки эффективности инвестиционных проектов: чистая приведенная стоимость,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NPV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внутренняя ставка доходности,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IRR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модифицированная внутренняя ставка доходности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IRR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индекс рентабельности. Р</w:t>
                  </w:r>
                  <w:proofErr w:type="gramStart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</w:t>
                  </w:r>
                  <w:proofErr w:type="gramEnd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дисконтированный период окупаемости,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DPP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независимые и взаимоисключающие проекты.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Классификация, измерение, планирование, проектирование затрат и результатов проекта.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Теоретические основы дисконтирования.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Различные аспекты влияния фактора времени.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Интегральные характеристики денежного потока.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Показатели эффекта и доходности. Показатели окупаемости. Влияние инфляции на эффективность проекта.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Оценка эффективности проекта в целом.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общественной эффективности проекта. Оценка коммерческой эффективности проекта.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Оценка эффективности участия в проекте.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Оценка финансовой реализуемости проекта. Оценка эффективности проекта для акционеров. Метод дисконтированного денежного потока в оценке стоимости имущества и бизнеса.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Неопределенность и риск: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понятия и методы учета. Множественность сценариев реализации проекта. Оценка устойчивости проекта. Модель оценки капитальных активов САРМ. Премия за риск. Учет риска при оценке эффективности проектов, требующих заемных средств.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Оценка ожидаемой эффективности проекта.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Альтернативная стоимость проекта.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Нетрадиционные подходы к оценке инвестиций. Метод альтернативных проектов. Применение показателей РНД ( реальный наращенный доход) и РДД (реальный дисконтированный доход</w:t>
                  </w:r>
                  <w:proofErr w:type="gramStart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)д</w:t>
                  </w:r>
                  <w:proofErr w:type="gramEnd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ля оценки эффективности инвестиционных проектов.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Использование метода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VAR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 реальных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опционов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для оценки эффективности инвестиционных 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проектов.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Оптимизация параметров инвестиционных проектов.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Модели и критерии оптимального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отбора. Формирование инвестиционных программ.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13.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43460F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Оценка эффективности проектов при специфических условиях их реализации:</w:t>
                  </w:r>
                  <w:r w:rsidRPr="0043460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spellStart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проектыреализуемые</w:t>
                  </w:r>
                  <w:proofErr w:type="spellEnd"/>
                  <w:r w:rsidRPr="004346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основе соглашений о разделе продукции, инновационные и венчурные проекты.</w:t>
                  </w:r>
                </w:p>
                <w:p w:rsidR="0043460F" w:rsidRPr="0043460F" w:rsidRDefault="0043460F" w:rsidP="0043460F">
                  <w:pPr>
                    <w:spacing w:before="40" w:after="0" w:line="240" w:lineRule="auto"/>
                    <w:ind w:left="1077" w:hanging="107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3460F" w:rsidRPr="0043460F" w:rsidRDefault="0043460F" w:rsidP="0043460F">
                  <w:pPr>
                    <w:spacing w:before="100" w:beforeAutospacing="1" w:after="100" w:afterAutospacing="1" w:line="240" w:lineRule="auto"/>
                    <w:ind w:left="357" w:hanging="35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окончании обучения выдается </w:t>
                  </w: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удостоверение о повышении квалификации.</w:t>
                  </w:r>
                </w:p>
                <w:p w:rsidR="0043460F" w:rsidRPr="0043460F" w:rsidRDefault="0043460F" w:rsidP="0043460F">
                  <w:pPr>
                    <w:spacing w:before="6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Место проведения</w:t>
                  </w:r>
                  <w:r w:rsidRPr="0043460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proofErr w:type="gramStart"/>
                  <w:r w:rsidRPr="0043460F">
                    <w:rPr>
                      <w:rFonts w:ascii="Times New Roman" w:eastAsia="Times New Roman" w:hAnsi="Times New Roman" w:cs="Times New Roman"/>
                      <w:lang w:eastAsia="ru-RU"/>
                    </w:rPr>
                    <w:t>–г</w:t>
                  </w:r>
                  <w:proofErr w:type="gramEnd"/>
                  <w:r w:rsidRPr="0043460F">
                    <w:rPr>
                      <w:rFonts w:ascii="Times New Roman" w:eastAsia="Times New Roman" w:hAnsi="Times New Roman" w:cs="Times New Roman"/>
                      <w:lang w:eastAsia="ru-RU"/>
                    </w:rPr>
                    <w:t>. Санкт-Петербург, ул. </w:t>
                  </w:r>
                  <w:proofErr w:type="spellStart"/>
                  <w:r w:rsidRPr="0043460F">
                    <w:rPr>
                      <w:rFonts w:ascii="Times New Roman" w:eastAsia="Times New Roman" w:hAnsi="Times New Roman" w:cs="Times New Roman"/>
                      <w:lang w:eastAsia="ru-RU"/>
                    </w:rPr>
                    <w:t>Сестрорецкая</w:t>
                  </w:r>
                  <w:proofErr w:type="spellEnd"/>
                  <w:r w:rsidRPr="0043460F">
                    <w:rPr>
                      <w:rFonts w:ascii="Times New Roman" w:eastAsia="Times New Roman" w:hAnsi="Times New Roman" w:cs="Times New Roman"/>
                      <w:lang w:eastAsia="ru-RU"/>
                    </w:rPr>
                    <w:t>, д.6 </w:t>
                  </w:r>
                  <w:r w:rsidRPr="0043460F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(станция метро «Чёрная речка»).</w:t>
                  </w:r>
                </w:p>
                <w:p w:rsidR="0043460F" w:rsidRPr="0043460F" w:rsidRDefault="0043460F" w:rsidP="0043460F">
                  <w:pPr>
                    <w:spacing w:before="6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Times New Roman" w:eastAsia="Times New Roman" w:hAnsi="Times New Roman" w:cs="Times New Roman"/>
                      <w:i/>
                      <w:iCs/>
                      <w:sz w:val="10"/>
                      <w:szCs w:val="10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08"/>
                    <w:gridCol w:w="5443"/>
                  </w:tblGrid>
                  <w:tr w:rsidR="0043460F" w:rsidRPr="0043460F">
                    <w:tc>
                      <w:tcPr>
                        <w:tcW w:w="40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Стоимость обучения</w:t>
                        </w:r>
                      </w:p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для</w:t>
                        </w: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4346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жителей Санкт-Петербурга</w:t>
                        </w:r>
                      </w:p>
                    </w:tc>
                    <w:tc>
                      <w:tcPr>
                        <w:tcW w:w="564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Стоимость обучения</w:t>
                        </w:r>
                      </w:p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для</w:t>
                        </w: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4346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иногородних</w:t>
                        </w: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lang w:eastAsia="ru-RU"/>
                          </w:rPr>
                          <w:t> </w:t>
                        </w: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слушателей</w:t>
                        </w:r>
                      </w:p>
                    </w:tc>
                  </w:tr>
                  <w:tr w:rsidR="0043460F" w:rsidRPr="0043460F">
                    <w:tc>
                      <w:tcPr>
                        <w:tcW w:w="40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460F" w:rsidRPr="0043460F" w:rsidRDefault="0043460F" w:rsidP="0043460F">
                        <w:pPr>
                          <w:spacing w:before="60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17500 рублей</w:t>
                        </w:r>
                      </w:p>
                      <w:p w:rsidR="0043460F" w:rsidRPr="0043460F" w:rsidRDefault="0043460F" w:rsidP="0043460F">
                        <w:pPr>
                          <w:spacing w:before="60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стоимость входит: обучение, методический материал</w:t>
                        </w:r>
                      </w:p>
                    </w:tc>
                    <w:tc>
                      <w:tcPr>
                        <w:tcW w:w="56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3460F" w:rsidRPr="0043460F" w:rsidRDefault="0043460F" w:rsidP="0043460F">
                        <w:pPr>
                          <w:spacing w:before="60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22500 рублей</w:t>
                        </w:r>
                      </w:p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стоимость входит: обучение, методический материал, обеды в дни занятий и культурная программа.</w:t>
                        </w:r>
                      </w:p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 заявке слушателей бронируется гостиница.</w:t>
                        </w:r>
                      </w:p>
                      <w:p w:rsidR="0043460F" w:rsidRPr="0043460F" w:rsidRDefault="0043460F" w:rsidP="0043460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346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Проживание в гостинице в стоимость обучения не входит</w:t>
                        </w:r>
                      </w:p>
                    </w:tc>
                  </w:tr>
                </w:tbl>
                <w:p w:rsidR="0043460F" w:rsidRPr="0043460F" w:rsidRDefault="0043460F" w:rsidP="0043460F">
                  <w:pPr>
                    <w:spacing w:before="60" w:after="100" w:afterAutospacing="1" w:line="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0F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</w:tr>
          </w:tbl>
          <w:p w:rsidR="0043460F" w:rsidRPr="0043460F" w:rsidRDefault="0043460F" w:rsidP="0043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760" w:rsidRDefault="00680760"/>
    <w:sectPr w:rsidR="00680760" w:rsidSect="0068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60F"/>
    <w:rsid w:val="0043460F"/>
    <w:rsid w:val="0068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43460F"/>
  </w:style>
  <w:style w:type="character" w:customStyle="1" w:styleId="mrreadfromf">
    <w:name w:val="mr_read__fromf"/>
    <w:basedOn w:val="a0"/>
    <w:rsid w:val="0043460F"/>
  </w:style>
  <w:style w:type="character" w:customStyle="1" w:styleId="apple-converted-space">
    <w:name w:val="apple-converted-space"/>
    <w:basedOn w:val="a0"/>
    <w:rsid w:val="0043460F"/>
  </w:style>
  <w:style w:type="character" w:styleId="a3">
    <w:name w:val="Hyperlink"/>
    <w:basedOn w:val="a0"/>
    <w:uiPriority w:val="99"/>
    <w:semiHidden/>
    <w:unhideWhenUsed/>
    <w:rsid w:val="004346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3967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9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sentmsg?mailto=mailto%3apk@nouronline.ru" TargetMode="External"/><Relationship Id="rId4" Type="http://schemas.openxmlformats.org/officeDocument/2006/relationships/hyperlink" Target="http://www.nour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7222</Characters>
  <Application>Microsoft Office Word</Application>
  <DocSecurity>0</DocSecurity>
  <Lines>60</Lines>
  <Paragraphs>16</Paragraphs>
  <ScaleCrop>false</ScaleCrop>
  <Company>ЮВ ТПП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2013-03-14T11:37:00Z</cp:lastPrinted>
  <dcterms:created xsi:type="dcterms:W3CDTF">2013-03-14T11:36:00Z</dcterms:created>
  <dcterms:modified xsi:type="dcterms:W3CDTF">2013-03-14T11:37:00Z</dcterms:modified>
</cp:coreProperties>
</file>