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306DF9" w:rsidRPr="00306DF9" w:rsidTr="00306DF9">
        <w:trPr>
          <w:trHeight w:val="70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F9" w:rsidRPr="00306DF9" w:rsidRDefault="00306DF9" w:rsidP="00306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306DF9" w:rsidRPr="00306DF9" w:rsidRDefault="00306DF9" w:rsidP="00306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НАЦИОНАЛЬНЫЙ ОТКРЫТЫЙ ИНСТИТУТ РОССИИ г.САНКТ-ПЕТЕРБУРГ</w:t>
            </w:r>
          </w:p>
          <w:p w:rsidR="00306DF9" w:rsidRPr="00306DF9" w:rsidRDefault="00306DF9" w:rsidP="00306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тел: 8-800-200-09-70 (звонок по России бесплатный),  т. 8(812) 430-14-01,</w:t>
            </w:r>
          </w:p>
          <w:p w:rsidR="00306DF9" w:rsidRPr="00306DF9" w:rsidRDefault="00306DF9" w:rsidP="00306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т/</w:t>
            </w:r>
            <w:proofErr w:type="spellStart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306DF9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8(812) 334-68-28,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hyperlink r:id="rId4" w:tgtFrame="_blank" w:history="1">
              <w:r w:rsidRPr="00306DF9">
                <w:rPr>
                  <w:rFonts w:ascii="Arial" w:eastAsia="Times New Roman" w:hAnsi="Arial" w:cs="Arial"/>
                  <w:color w:val="0857A6"/>
                  <w:sz w:val="20"/>
                  <w:u w:val="single"/>
                  <w:lang w:val="en-US" w:eastAsia="ru-RU"/>
                </w:rPr>
                <w:t>www</w:t>
              </w:r>
              <w:r w:rsidRPr="00306DF9">
                <w:rPr>
                  <w:rFonts w:ascii="Arial" w:eastAsia="Times New Roman" w:hAnsi="Arial" w:cs="Arial"/>
                  <w:color w:val="0857A6"/>
                  <w:sz w:val="20"/>
                  <w:u w:val="single"/>
                  <w:lang w:eastAsia="ru-RU"/>
                </w:rPr>
                <w:t>.</w:t>
              </w:r>
              <w:r w:rsidRPr="00306DF9">
                <w:rPr>
                  <w:rFonts w:ascii="Arial" w:eastAsia="Times New Roman" w:hAnsi="Arial" w:cs="Arial"/>
                  <w:color w:val="0857A6"/>
                  <w:sz w:val="20"/>
                  <w:u w:val="single"/>
                  <w:lang w:val="en-US" w:eastAsia="ru-RU"/>
                </w:rPr>
                <w:t>nouronline</w:t>
              </w:r>
              <w:r w:rsidRPr="00306DF9">
                <w:rPr>
                  <w:rFonts w:ascii="Arial" w:eastAsia="Times New Roman" w:hAnsi="Arial" w:cs="Arial"/>
                  <w:color w:val="0857A6"/>
                  <w:sz w:val="20"/>
                  <w:u w:val="single"/>
                  <w:lang w:eastAsia="ru-RU"/>
                </w:rPr>
                <w:t>.</w:t>
              </w:r>
              <w:r w:rsidRPr="00306DF9">
                <w:rPr>
                  <w:rFonts w:ascii="Arial" w:eastAsia="Times New Roman" w:hAnsi="Arial" w:cs="Arial"/>
                  <w:color w:val="0857A6"/>
                  <w:sz w:val="20"/>
                  <w:u w:val="single"/>
                  <w:lang w:val="en-US" w:eastAsia="ru-RU"/>
                </w:rPr>
                <w:t>ru</w:t>
              </w:r>
            </w:hyperlink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mail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hyperlink r:id="rId5" w:tgtFrame="_blank" w:history="1">
              <w:r w:rsidRPr="00306DF9">
                <w:rPr>
                  <w:rFonts w:ascii="Arial" w:eastAsia="Times New Roman" w:hAnsi="Arial" w:cs="Arial"/>
                  <w:color w:val="0857A6"/>
                  <w:sz w:val="20"/>
                  <w:u w:val="single"/>
                  <w:lang w:val="en-US" w:eastAsia="ru-RU"/>
                </w:rPr>
                <w:t>pk</w:t>
              </w:r>
              <w:r w:rsidRPr="00306DF9">
                <w:rPr>
                  <w:rFonts w:ascii="Arial" w:eastAsia="Times New Roman" w:hAnsi="Arial" w:cs="Arial"/>
                  <w:color w:val="0857A6"/>
                  <w:sz w:val="20"/>
                  <w:u w:val="single"/>
                  <w:lang w:eastAsia="ru-RU"/>
                </w:rPr>
                <w:t>@</w:t>
              </w:r>
              <w:r w:rsidRPr="00306DF9">
                <w:rPr>
                  <w:rFonts w:ascii="Arial" w:eastAsia="Times New Roman" w:hAnsi="Arial" w:cs="Arial"/>
                  <w:color w:val="0857A6"/>
                  <w:sz w:val="20"/>
                  <w:u w:val="single"/>
                  <w:lang w:val="en-US" w:eastAsia="ru-RU"/>
                </w:rPr>
                <w:t>nouronline</w:t>
              </w:r>
              <w:r w:rsidRPr="00306DF9">
                <w:rPr>
                  <w:rFonts w:ascii="Arial" w:eastAsia="Times New Roman" w:hAnsi="Arial" w:cs="Arial"/>
                  <w:color w:val="0857A6"/>
                  <w:sz w:val="20"/>
                  <w:u w:val="single"/>
                  <w:lang w:eastAsia="ru-RU"/>
                </w:rPr>
                <w:t>.</w:t>
              </w:r>
              <w:r w:rsidRPr="00306DF9">
                <w:rPr>
                  <w:rFonts w:ascii="Arial" w:eastAsia="Times New Roman" w:hAnsi="Arial" w:cs="Arial"/>
                  <w:color w:val="0857A6"/>
                  <w:sz w:val="20"/>
                  <w:u w:val="single"/>
                  <w:lang w:val="en-US" w:eastAsia="ru-RU"/>
                </w:rPr>
                <w:t>ru</w:t>
              </w:r>
            </w:hyperlink>
          </w:p>
          <w:p w:rsidR="00306DF9" w:rsidRPr="00306DF9" w:rsidRDefault="00306DF9" w:rsidP="00306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</w:p>
          <w:p w:rsidR="00306DF9" w:rsidRPr="00306DF9" w:rsidRDefault="00306DF9" w:rsidP="00306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ОБЯЗАТЕЛЬНАЯ регистрация участников до оплаты!</w:t>
            </w:r>
          </w:p>
          <w:p w:rsidR="00306DF9" w:rsidRPr="00306DF9" w:rsidRDefault="00306DF9" w:rsidP="00A720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306DF9" w:rsidRPr="00306DF9" w:rsidRDefault="00306DF9" w:rsidP="00A720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u w:val="single"/>
                <w:lang w:eastAsia="ru-RU"/>
              </w:rPr>
              <w:t>с 20 по 24 МАЯ 2013</w:t>
            </w:r>
            <w:r w:rsidR="00A72095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u w:val="single"/>
                <w:lang w:eastAsia="ru-RU"/>
              </w:rPr>
              <w:t xml:space="preserve"> </w:t>
            </w:r>
            <w:r w:rsidRPr="00306DF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u w:val="single"/>
                <w:lang w:eastAsia="ru-RU"/>
              </w:rPr>
              <w:t>г.</w:t>
            </w:r>
          </w:p>
          <w:p w:rsidR="00306DF9" w:rsidRPr="00306DF9" w:rsidRDefault="00306DF9" w:rsidP="00306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состоится курс повышения квалификации:</w:t>
            </w:r>
          </w:p>
          <w:p w:rsidR="00306DF9" w:rsidRPr="00306DF9" w:rsidRDefault="00306DF9" w:rsidP="00306DF9">
            <w:pPr>
              <w:spacing w:before="40" w:after="0" w:line="240" w:lineRule="auto"/>
              <w:ind w:left="1077" w:hanging="10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«УПРАВЛЕНИЕ ЭНЕРГОСБЕРЕГАЮЩИМИ ТЕХНОЛОГИЯМИ</w:t>
            </w:r>
          </w:p>
          <w:p w:rsidR="00306DF9" w:rsidRPr="00306DF9" w:rsidRDefault="00306DF9" w:rsidP="00306DF9">
            <w:pPr>
              <w:spacing w:before="40" w:after="0" w:line="240" w:lineRule="auto"/>
              <w:ind w:left="1077" w:hanging="10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И ПОВЫШЕНИЕ ЭНЕРГОЭФФЕКТИВНОСТИ НА ПРЕДПРИЯТИИ»</w:t>
            </w:r>
          </w:p>
          <w:p w:rsidR="00306DF9" w:rsidRPr="00306DF9" w:rsidRDefault="00306DF9" w:rsidP="00306DF9">
            <w:pPr>
              <w:spacing w:before="40" w:after="0" w:line="240" w:lineRule="auto"/>
              <w:ind w:left="1077" w:hanging="10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06DF9" w:rsidRPr="00306DF9" w:rsidRDefault="00306DF9" w:rsidP="00306DF9">
            <w:pPr>
              <w:spacing w:after="20" w:line="165" w:lineRule="atLeast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Нормативная база.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понятия. Законодательные акты. Федеральный закон «Об энергосбережении и повышении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». Приказ Минэнерго № 262. ГОСТ </w:t>
            </w:r>
            <w:proofErr w:type="spellStart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наэнергоэффективность</w:t>
            </w:r>
            <w:proofErr w:type="spellEnd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Методика проведения энергетических обследований.</w:t>
            </w:r>
          </w:p>
          <w:p w:rsidR="00306DF9" w:rsidRPr="00306DF9" w:rsidRDefault="00306DF9" w:rsidP="00306DF9">
            <w:pPr>
              <w:spacing w:after="20" w:line="165" w:lineRule="atLeast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Энергетическое обследование существующих объектов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Процедуры, документы. Порядок организации энергетического обследования. Контрольные параметры. Основные данные, предоставляемые заказчиком. Основные данные, определяемые по приборам. Основные расчетные величины. Оформление итогов. </w:t>
            </w:r>
          </w:p>
          <w:p w:rsidR="00306DF9" w:rsidRPr="00306DF9" w:rsidRDefault="00306DF9" w:rsidP="00306DF9">
            <w:pPr>
              <w:spacing w:after="20" w:line="165" w:lineRule="atLeast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proofErr w:type="spellStart"/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Энергопаспорт</w:t>
            </w:r>
            <w:proofErr w:type="spellEnd"/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 приложения к нему для существующих объектов.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Исходные данные, конечные формы. Состав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энергопаспорта</w:t>
            </w:r>
            <w:proofErr w:type="spellEnd"/>
            <w:r w:rsidRPr="00306DF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существующих объектов. Состав приложений к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энергопаспорту</w:t>
            </w:r>
            <w:proofErr w:type="spellEnd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Основные исходные данные. Правила расчета отдельных статей. Оформление результатов.</w:t>
            </w:r>
          </w:p>
          <w:p w:rsidR="00306DF9" w:rsidRPr="00306DF9" w:rsidRDefault="00306DF9" w:rsidP="00306DF9">
            <w:pPr>
              <w:spacing w:after="20" w:line="165" w:lineRule="atLeast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Правила составления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proofErr w:type="spellStart"/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энергопаспорта</w:t>
            </w:r>
            <w:proofErr w:type="spellEnd"/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объекта в составе проектной документации.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 проекта «</w:t>
            </w:r>
            <w:proofErr w:type="spellStart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». Состав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энергопаспорта</w:t>
            </w:r>
            <w:proofErr w:type="spellEnd"/>
            <w:r w:rsidRPr="00306DF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проектной документации. Исходные данные других разделов проекта. Правила расчета отдельных позиций. Правила формулирования вывода. Состав раздела «</w:t>
            </w:r>
            <w:proofErr w:type="spellStart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».</w:t>
            </w:r>
          </w:p>
          <w:p w:rsidR="00306DF9" w:rsidRPr="00306DF9" w:rsidRDefault="00306DF9" w:rsidP="00306DF9">
            <w:pPr>
              <w:spacing w:after="20" w:line="165" w:lineRule="atLeast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Проектные решения по улучшению энергетических характеристик.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повышенияэнергоэффективности</w:t>
            </w:r>
            <w:proofErr w:type="spellEnd"/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Структура потерь. Решения по уменьшению потерь электричества, тепла, воды, газа, топлива.</w:t>
            </w:r>
          </w:p>
          <w:p w:rsidR="00306DF9" w:rsidRPr="00306DF9" w:rsidRDefault="00306DF9" w:rsidP="00306DF9">
            <w:pPr>
              <w:spacing w:after="20" w:line="165" w:lineRule="atLeast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proofErr w:type="spellStart"/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Энергоменеджмент</w:t>
            </w:r>
            <w:proofErr w:type="spellEnd"/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 привлечение инвестиций в инвестиционные проекты по энергетической эффективности.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Инвестиционные проекты в области повышения энергетической эффективности. Матрица инвестиционных проектов. Показатели экономической эффективности инвестиционного проекта. Принципы и схема оценки инвестиционных проектов. Оценка эффективности проекта на разных стадиях его разработки и реализации. Методология оценки проектов. Методы оценки эффективности инвестиционных проектов: чистая приведенная стоимость, NPV; внутренняя ставка доходности, IRR; модифицированная внутренняя ставка доходности, MIRR; индекс рентабельности, PI; дисконтированный период окупаемости, DPP; независимые и взаимоисключающие проекты; Классификация, измерение, планирование проектирование затрат и результатов проекта.</w:t>
            </w:r>
          </w:p>
          <w:p w:rsidR="00306DF9" w:rsidRPr="00306DF9" w:rsidRDefault="00306DF9" w:rsidP="00306DF9">
            <w:pPr>
              <w:spacing w:after="20" w:line="165" w:lineRule="atLeast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06DF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Интегральные характеристики денежного потока.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30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 эффекта и доходности. Показатели окупаемости. Влияние инфляции на эффективность проекта Оценка эффективности проекта в целом. Оценка общественной эффективности проекта. Оценка коммерческой эффективности проекта.</w:t>
            </w:r>
          </w:p>
          <w:p w:rsidR="00306DF9" w:rsidRPr="00306DF9" w:rsidRDefault="00306DF9" w:rsidP="00306DF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306DF9" w:rsidRPr="00306DF9" w:rsidRDefault="00306DF9" w:rsidP="00306DF9">
            <w:pPr>
              <w:spacing w:before="100" w:beforeAutospacing="1" w:after="100" w:afterAutospacing="1" w:line="240" w:lineRule="auto"/>
              <w:ind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color w:val="000000"/>
                <w:lang w:eastAsia="ru-RU"/>
              </w:rPr>
              <w:t>По окончании обучения выдается </w:t>
            </w:r>
            <w:r w:rsidRPr="00306D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удостоверение о повышении квалификации.</w:t>
            </w:r>
          </w:p>
          <w:p w:rsidR="00306DF9" w:rsidRPr="00306DF9" w:rsidRDefault="00306DF9" w:rsidP="00306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Место проведения</w:t>
            </w:r>
            <w:r w:rsidRPr="00306DF9">
              <w:rPr>
                <w:rFonts w:ascii="Arial" w:eastAsia="Times New Roman" w:hAnsi="Arial" w:cs="Arial"/>
                <w:color w:val="000000"/>
                <w:lang w:eastAsia="ru-RU"/>
              </w:rPr>
              <w:t> –</w:t>
            </w:r>
            <w:r w:rsidR="00A720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06DF9">
              <w:rPr>
                <w:rFonts w:ascii="Arial" w:eastAsia="Times New Roman" w:hAnsi="Arial" w:cs="Arial"/>
                <w:color w:val="000000"/>
                <w:lang w:eastAsia="ru-RU"/>
              </w:rPr>
              <w:t>г. Санкт-Петербург, ул. </w:t>
            </w:r>
            <w:proofErr w:type="spellStart"/>
            <w:r w:rsidRPr="00306DF9">
              <w:rPr>
                <w:rFonts w:ascii="Arial" w:eastAsia="Times New Roman" w:hAnsi="Arial" w:cs="Arial"/>
                <w:color w:val="000000"/>
                <w:lang w:eastAsia="ru-RU"/>
              </w:rPr>
              <w:t>Сестрорецкая</w:t>
            </w:r>
            <w:proofErr w:type="spellEnd"/>
            <w:r w:rsidRPr="00306DF9">
              <w:rPr>
                <w:rFonts w:ascii="Arial" w:eastAsia="Times New Roman" w:hAnsi="Arial" w:cs="Arial"/>
                <w:color w:val="000000"/>
                <w:lang w:eastAsia="ru-RU"/>
              </w:rPr>
              <w:t>, д.6 </w:t>
            </w:r>
            <w:r w:rsidRPr="00306D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(станция метро «Чёрная речка»).</w:t>
            </w:r>
          </w:p>
          <w:p w:rsidR="00306DF9" w:rsidRPr="00306DF9" w:rsidRDefault="00306DF9" w:rsidP="00306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DF9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  <w:gridCol w:w="5435"/>
            </w:tblGrid>
            <w:tr w:rsidR="00306DF9" w:rsidRPr="00306DF9">
              <w:tc>
                <w:tcPr>
                  <w:tcW w:w="4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DF9" w:rsidRPr="00306DF9" w:rsidRDefault="00306DF9" w:rsidP="00306D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 обучения</w:t>
                  </w:r>
                </w:p>
                <w:p w:rsidR="00306DF9" w:rsidRPr="00306DF9" w:rsidRDefault="00306DF9" w:rsidP="00306D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Pr="00306DF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6D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жителей Санкт-Петербурга</w:t>
                  </w:r>
                </w:p>
              </w:tc>
              <w:tc>
                <w:tcPr>
                  <w:tcW w:w="56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DF9" w:rsidRPr="00306DF9" w:rsidRDefault="00306DF9" w:rsidP="00306D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 обучения</w:t>
                  </w:r>
                </w:p>
                <w:p w:rsidR="00306DF9" w:rsidRPr="00306DF9" w:rsidRDefault="00306DF9" w:rsidP="00306D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Pr="00306DF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6D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иногородних</w:t>
                  </w:r>
                  <w:r w:rsidRPr="00306DF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06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слушателей</w:t>
                  </w:r>
                </w:p>
              </w:tc>
            </w:tr>
            <w:tr w:rsidR="00306DF9" w:rsidRPr="00306DF9">
              <w:tc>
                <w:tcPr>
                  <w:tcW w:w="4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DF9" w:rsidRPr="00306DF9" w:rsidRDefault="00306DF9" w:rsidP="00306D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DF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18000 рублей</w:t>
                  </w:r>
                </w:p>
                <w:p w:rsidR="00306DF9" w:rsidRPr="00306DF9" w:rsidRDefault="00306DF9" w:rsidP="00306D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стоимость входит: обучение, методический материал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DF9" w:rsidRPr="00306DF9" w:rsidRDefault="00306DF9" w:rsidP="00306D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DF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23000 рублей</w:t>
                  </w:r>
                </w:p>
                <w:p w:rsidR="00306DF9" w:rsidRPr="00306DF9" w:rsidRDefault="00306DF9" w:rsidP="00306D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стоимость входит: обучение, методический материал, обеды в дни занятий и культурная программа.</w:t>
                  </w:r>
                </w:p>
                <w:p w:rsidR="00306DF9" w:rsidRPr="00306DF9" w:rsidRDefault="00306DF9" w:rsidP="00306D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заявке слушателей бронируется гостиница.</w:t>
                  </w:r>
                </w:p>
                <w:p w:rsidR="00306DF9" w:rsidRPr="00306DF9" w:rsidRDefault="00306DF9" w:rsidP="00306D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Проживание в гостинице в стоимость обучения не входи</w:t>
                  </w:r>
                </w:p>
              </w:tc>
            </w:tr>
          </w:tbl>
          <w:p w:rsidR="00306DF9" w:rsidRPr="00306DF9" w:rsidRDefault="00306DF9" w:rsidP="00306DF9">
            <w:pPr>
              <w:spacing w:after="0" w:line="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9307A" w:rsidRDefault="0019307A"/>
    <w:sectPr w:rsidR="0019307A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DF9"/>
    <w:rsid w:val="0019307A"/>
    <w:rsid w:val="002E7AED"/>
    <w:rsid w:val="00306DF9"/>
    <w:rsid w:val="00747498"/>
    <w:rsid w:val="00A7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DF9"/>
  </w:style>
  <w:style w:type="character" w:styleId="a4">
    <w:name w:val="Hyperlink"/>
    <w:basedOn w:val="a0"/>
    <w:uiPriority w:val="99"/>
    <w:semiHidden/>
    <w:unhideWhenUsed/>
    <w:rsid w:val="00306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sentmsg?mailto=mailto%3apk@nouronline.ru" TargetMode="External"/><Relationship Id="rId4" Type="http://schemas.openxmlformats.org/officeDocument/2006/relationships/hyperlink" Target="http://www.nour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3036</Characters>
  <Application>Microsoft Office Word</Application>
  <DocSecurity>0</DocSecurity>
  <Lines>25</Lines>
  <Paragraphs>7</Paragraphs>
  <ScaleCrop>false</ScaleCrop>
  <Company>ЮВ ТПП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2013-04-10T04:12:00Z</dcterms:created>
  <dcterms:modified xsi:type="dcterms:W3CDTF">2013-04-11T12:34:00Z</dcterms:modified>
</cp:coreProperties>
</file>