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22" w:rsidRPr="00762B22" w:rsidRDefault="00762B22" w:rsidP="00762B22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333C44"/>
          <w:kern w:val="36"/>
          <w:sz w:val="36"/>
          <w:szCs w:val="36"/>
          <w:shd w:val="clear" w:color="auto" w:fill="FFFFFF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33C44"/>
          <w:kern w:val="36"/>
          <w:sz w:val="36"/>
          <w:szCs w:val="36"/>
          <w:shd w:val="clear" w:color="auto" w:fill="FFFFFF"/>
          <w:lang w:eastAsia="ru-RU"/>
        </w:rPr>
        <w:t>Семинар «Развитие и модернизация предприятия торговли»</w:t>
      </w:r>
    </w:p>
    <w:p w:rsidR="00762B22" w:rsidRPr="00762B22" w:rsidRDefault="00762B22" w:rsidP="0076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93D"/>
          <w:sz w:val="27"/>
          <w:szCs w:val="27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7"/>
          <w:szCs w:val="27"/>
          <w:lang w:eastAsia="ru-RU"/>
        </w:rPr>
        <w:t>9</w:t>
      </w:r>
      <w:r w:rsidRPr="00762B22">
        <w:rPr>
          <w:rFonts w:ascii="Arial" w:eastAsia="Times New Roman" w:hAnsi="Arial" w:cs="Arial"/>
          <w:color w:val="32393D"/>
          <w:sz w:val="27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7"/>
          <w:szCs w:val="27"/>
          <w:lang w:eastAsia="ru-RU"/>
        </w:rPr>
        <w:t>июля</w:t>
      </w:r>
      <w:r w:rsidRPr="00762B22">
        <w:rPr>
          <w:rFonts w:ascii="Arial" w:eastAsia="Times New Roman" w:hAnsi="Arial" w:cs="Arial"/>
          <w:color w:val="32393D"/>
          <w:sz w:val="27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7"/>
          <w:szCs w:val="27"/>
          <w:lang w:eastAsia="ru-RU"/>
        </w:rPr>
        <w:t>—</w:t>
      </w:r>
      <w:r w:rsidRPr="00762B22">
        <w:rPr>
          <w:rFonts w:ascii="Arial" w:eastAsia="Times New Roman" w:hAnsi="Arial" w:cs="Arial"/>
          <w:color w:val="32393D"/>
          <w:sz w:val="27"/>
          <w:lang w:eastAsia="ru-RU"/>
        </w:rPr>
        <w:t> </w:t>
      </w:r>
      <w:r w:rsidRPr="00762B22">
        <w:rPr>
          <w:rFonts w:ascii="Arial" w:eastAsia="Times New Roman" w:hAnsi="Arial" w:cs="Arial"/>
          <w:b/>
          <w:bCs/>
          <w:color w:val="32393D"/>
          <w:sz w:val="27"/>
          <w:szCs w:val="27"/>
          <w:lang w:eastAsia="ru-RU"/>
        </w:rPr>
        <w:t>11</w:t>
      </w:r>
      <w:r w:rsidRPr="00762B22">
        <w:rPr>
          <w:rFonts w:ascii="Arial" w:eastAsia="Times New Roman" w:hAnsi="Arial" w:cs="Arial"/>
          <w:color w:val="32393D"/>
          <w:sz w:val="27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7"/>
          <w:szCs w:val="27"/>
          <w:lang w:eastAsia="ru-RU"/>
        </w:rPr>
        <w:t>июля 2013 года</w:t>
      </w:r>
      <w:r w:rsidRPr="00762B22">
        <w:rPr>
          <w:rFonts w:ascii="Arial" w:eastAsia="Times New Roman" w:hAnsi="Arial" w:cs="Arial"/>
          <w:color w:val="32393D"/>
          <w:sz w:val="27"/>
          <w:lang w:eastAsia="ru-RU"/>
        </w:rPr>
        <w:t> </w:t>
      </w:r>
      <w:r w:rsidRPr="00762B22">
        <w:rPr>
          <w:rFonts w:ascii="Arial" w:eastAsia="Times New Roman" w:hAnsi="Arial" w:cs="Arial"/>
          <w:color w:val="8B9397"/>
          <w:sz w:val="24"/>
          <w:szCs w:val="24"/>
          <w:lang w:eastAsia="ru-RU"/>
        </w:rPr>
        <w:t xml:space="preserve">во </w:t>
      </w:r>
      <w:proofErr w:type="gramStart"/>
      <w:r w:rsidRPr="00762B22">
        <w:rPr>
          <w:rFonts w:ascii="Arial" w:eastAsia="Times New Roman" w:hAnsi="Arial" w:cs="Arial"/>
          <w:color w:val="8B9397"/>
          <w:sz w:val="24"/>
          <w:szCs w:val="24"/>
          <w:lang w:eastAsia="ru-RU"/>
        </w:rPr>
        <w:t>ВТ</w:t>
      </w:r>
      <w:proofErr w:type="gramEnd"/>
      <w:r w:rsidRPr="00762B22">
        <w:rPr>
          <w:rFonts w:ascii="Arial" w:eastAsia="Times New Roman" w:hAnsi="Arial" w:cs="Arial"/>
          <w:color w:val="8B9397"/>
          <w:sz w:val="24"/>
          <w:szCs w:val="24"/>
          <w:lang w:eastAsia="ru-RU"/>
        </w:rPr>
        <w:t xml:space="preserve"> в 9:00</w:t>
      </w:r>
    </w:p>
    <w:p w:rsidR="00762B22" w:rsidRPr="00762B22" w:rsidRDefault="00762B22" w:rsidP="0076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22" w:rsidRPr="00762B22" w:rsidRDefault="00762B22" w:rsidP="00762B2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2393D"/>
          <w:sz w:val="20"/>
          <w:szCs w:val="20"/>
          <w:lang w:eastAsia="ru-RU"/>
        </w:rPr>
      </w:pPr>
      <w:r w:rsidRPr="00762B22">
        <w:rPr>
          <w:rFonts w:ascii="Arial" w:eastAsia="Times New Roman" w:hAnsi="Arial" w:cs="Arial"/>
          <w:color w:val="32393D"/>
          <w:sz w:val="20"/>
          <w:lang w:eastAsia="ru-RU"/>
        </w:rPr>
        <w:t xml:space="preserve">Учебный комплекс ЦНТИ "Прогресс" </w:t>
      </w:r>
      <w:proofErr w:type="gramStart"/>
      <w:r w:rsidRPr="00762B22">
        <w:rPr>
          <w:rFonts w:ascii="Arial" w:eastAsia="Times New Roman" w:hAnsi="Arial" w:cs="Arial"/>
          <w:color w:val="32393D"/>
          <w:sz w:val="20"/>
          <w:lang w:eastAsia="ru-RU"/>
        </w:rPr>
        <w:t>г</w:t>
      </w:r>
      <w:proofErr w:type="gramEnd"/>
      <w:r w:rsidRPr="00762B22">
        <w:rPr>
          <w:rFonts w:ascii="Arial" w:eastAsia="Times New Roman" w:hAnsi="Arial" w:cs="Arial"/>
          <w:color w:val="32393D"/>
          <w:sz w:val="20"/>
          <w:lang w:eastAsia="ru-RU"/>
        </w:rPr>
        <w:t xml:space="preserve">. Санкт-Петербург, Васильевский остров, Средний </w:t>
      </w:r>
      <w:proofErr w:type="spellStart"/>
      <w:r w:rsidRPr="00762B22">
        <w:rPr>
          <w:rFonts w:ascii="Arial" w:eastAsia="Times New Roman" w:hAnsi="Arial" w:cs="Arial"/>
          <w:color w:val="32393D"/>
          <w:sz w:val="20"/>
          <w:lang w:eastAsia="ru-RU"/>
        </w:rPr>
        <w:t>пр-т</w:t>
      </w:r>
      <w:proofErr w:type="spellEnd"/>
      <w:r w:rsidRPr="00762B22">
        <w:rPr>
          <w:rFonts w:ascii="Arial" w:eastAsia="Times New Roman" w:hAnsi="Arial" w:cs="Arial"/>
          <w:color w:val="32393D"/>
          <w:sz w:val="20"/>
          <w:lang w:eastAsia="ru-RU"/>
        </w:rPr>
        <w:t>, д. 36/40 ст. метро "Василеостровская"</w:t>
      </w:r>
    </w:p>
    <w:p w:rsidR="00762B22" w:rsidRPr="00762B22" w:rsidRDefault="00762B22" w:rsidP="00762B22">
      <w:pPr>
        <w:shd w:val="clear" w:color="auto" w:fill="FFFFFF"/>
        <w:spacing w:after="165" w:line="240" w:lineRule="auto"/>
        <w:outlineLvl w:val="2"/>
        <w:rPr>
          <w:rFonts w:ascii="Arial" w:eastAsia="Times New Roman" w:hAnsi="Arial" w:cs="Arial"/>
          <w:color w:val="333C44"/>
          <w:sz w:val="32"/>
          <w:szCs w:val="32"/>
          <w:lang w:eastAsia="ru-RU"/>
        </w:rPr>
      </w:pPr>
      <w:r w:rsidRPr="00762B22">
        <w:rPr>
          <w:rFonts w:ascii="Arial" w:eastAsia="Times New Roman" w:hAnsi="Arial" w:cs="Arial"/>
          <w:color w:val="333C44"/>
          <w:sz w:val="32"/>
          <w:szCs w:val="32"/>
          <w:lang w:eastAsia="ru-RU"/>
        </w:rPr>
        <w:t>Программа семинара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1. Что понимается под модернизацией и инновационным развитием торговых предприятий?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Какие современные тенденции существуют в  развитии розничных и оптовых  предприятий в России и за рубежом? Понятие модернизации и инновационного развития в розничной и оптовой торговле. Направления формирования и структура конкурентоспособного потенциала торгового предприятия.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2. Что важно знать при формировании материально – технического потенциала торгового предприятия?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Какие факторы определяют эффективность местоположения торгового предприятия? Требования к архитектурно – планировочным решениям торговых предприятий. Рациональная планировка торговых площадей и варианты размещения торгового оборудования при разных формах продажи. </w:t>
      </w:r>
      <w:proofErr w:type="spellStart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Логистические</w:t>
      </w:r>
      <w:proofErr w:type="spellEnd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 решения в цепях поставок.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3. Как создать интеллектуальный потенциал торгового предприятия?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Что понимается под интеллектуальным потенциалом торгового предприятия? Разработка концепции развития торгового предприятия. Выбор маркетинговой стратегии развития торгового предприятия. Виды стратегий захвата рынка. Роль торговой марки, </w:t>
      </w:r>
      <w:proofErr w:type="spellStart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брендинга</w:t>
      </w:r>
      <w:proofErr w:type="spellEnd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 в создании успешного торгового бизнеса. Возможности </w:t>
      </w:r>
      <w:proofErr w:type="spellStart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франчайзинга</w:t>
      </w:r>
      <w:proofErr w:type="spellEnd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 в малом и среднем бизнесе в торговле.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4. Какие современные методы эффективны в конкурентной борьбе для торгового предприятия?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Что понимается под конкурентной борьбой? Роли в конкурентной борьбе. Ценовые и неценовые методы конкурентной борьбы. Источники конкурентного преимущества в торговом бизнесе. Анализ конкурентных преимуществ конкурентов в области «4Р». Понятие и виды стратегических альянсов в торговом бизнесе, их плюсы и минусы.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5. Как сформировать синергетический эффект в торговом бизнесе?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Что такое синергия в бизнесе и как ее создать? Как создать  устойчивое конкурентное преимущество посредством оптимизации комплекса маркетинга (товара, цены, организации продаж, коммуникаций, кадров, процессов) в торговом бизнесе? Направления диверсификации бизнеса в розничной и оптовой торговле.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6. Что важно для эффективной текущей работы?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Что важно в текущем планировании торгового бизнеса? Как рассчитать коэффициент сезонности? Построение стратегических карт в рамках годового планирования торгового бизнеса. Этапы создания </w:t>
      </w:r>
      <w:proofErr w:type="spellStart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клиентоориентированного</w:t>
      </w:r>
      <w:proofErr w:type="spellEnd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 торгового предприятия. Этапы формирования стандартов обслуживания. Разработка программ лояльности покупателей.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b/>
          <w:bCs/>
          <w:color w:val="32393D"/>
          <w:sz w:val="21"/>
          <w:szCs w:val="21"/>
          <w:lang w:eastAsia="ru-RU"/>
        </w:rPr>
        <w:t>Для участников:</w:t>
      </w:r>
      <w:r w:rsidRPr="00762B22">
        <w:rPr>
          <w:rFonts w:ascii="Arial" w:eastAsia="Times New Roman" w:hAnsi="Arial" w:cs="Arial"/>
          <w:b/>
          <w:bCs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br/>
      </w:r>
      <w:proofErr w:type="gramStart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обучение по программе</w:t>
      </w:r>
      <w:proofErr w:type="gramEnd"/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 xml:space="preserve"> с выдачей Сертификата;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br/>
        <w:t>комплект информационно-справочных материалов;</w:t>
      </w:r>
      <w:r w:rsidRPr="00762B22">
        <w:rPr>
          <w:rFonts w:ascii="Arial" w:eastAsia="Times New Roman" w:hAnsi="Arial" w:cs="Arial"/>
          <w:color w:val="32393D"/>
          <w:sz w:val="21"/>
          <w:lang w:eastAsia="ru-RU"/>
        </w:rPr>
        <w:t> 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br/>
        <w:t>экскурсионная программа;</w:t>
      </w: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br/>
        <w:t>ежедневные обеды и кофе-брейки.</w:t>
      </w:r>
    </w:p>
    <w:p w:rsidR="00762B22" w:rsidRPr="00762B22" w:rsidRDefault="00762B22" w:rsidP="00762B2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393D"/>
          <w:sz w:val="21"/>
          <w:szCs w:val="21"/>
          <w:lang w:eastAsia="ru-RU"/>
        </w:rPr>
      </w:pPr>
      <w:r w:rsidRPr="00762B22">
        <w:rPr>
          <w:rFonts w:ascii="Arial" w:eastAsia="Times New Roman" w:hAnsi="Arial" w:cs="Arial"/>
          <w:color w:val="32393D"/>
          <w:sz w:val="21"/>
          <w:szCs w:val="21"/>
          <w:lang w:eastAsia="ru-RU"/>
        </w:rPr>
        <w:t>Всем участникам выдается Сертификат об участии в семинаре.</w:t>
      </w:r>
    </w:p>
    <w:p w:rsidR="00762B22" w:rsidRPr="00762B22" w:rsidRDefault="00762B22" w:rsidP="00762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22">
        <w:rPr>
          <w:rFonts w:ascii="Arial" w:eastAsia="Times New Roman" w:hAnsi="Arial" w:cs="Arial"/>
          <w:color w:val="32393D"/>
          <w:sz w:val="18"/>
          <w:szCs w:val="18"/>
          <w:lang w:eastAsia="ru-RU"/>
        </w:rPr>
        <w:lastRenderedPageBreak/>
        <w:br/>
      </w:r>
      <w:r w:rsidRPr="00762B22">
        <w:rPr>
          <w:rFonts w:ascii="Arial" w:eastAsia="Times New Roman" w:hAnsi="Arial" w:cs="Arial"/>
          <w:color w:val="32393D"/>
          <w:sz w:val="18"/>
          <w:szCs w:val="18"/>
          <w:lang w:eastAsia="ru-RU"/>
        </w:rPr>
        <w:br w:type="textWrapping" w:clear="all"/>
      </w:r>
      <w:r w:rsidRPr="00762B22">
        <w:rPr>
          <w:rFonts w:ascii="Arial" w:eastAsia="Times New Roman" w:hAnsi="Arial" w:cs="Arial"/>
          <w:b/>
          <w:bCs/>
          <w:color w:val="32393D"/>
          <w:sz w:val="36"/>
          <w:szCs w:val="36"/>
          <w:shd w:val="clear" w:color="auto" w:fill="FFFFFF"/>
          <w:lang w:eastAsia="ru-RU"/>
        </w:rPr>
        <w:t>21 700</w:t>
      </w:r>
      <w:r w:rsidRPr="00762B22">
        <w:rPr>
          <w:rFonts w:ascii="Arial" w:eastAsia="Times New Roman" w:hAnsi="Arial" w:cs="Arial"/>
          <w:b/>
          <w:bCs/>
          <w:color w:val="32393D"/>
          <w:sz w:val="36"/>
          <w:lang w:eastAsia="ru-RU"/>
        </w:rPr>
        <w:t> </w:t>
      </w:r>
      <w:proofErr w:type="spellStart"/>
      <w:r w:rsidRPr="00762B22">
        <w:rPr>
          <w:rFonts w:ascii="Arial" w:eastAsia="Times New Roman" w:hAnsi="Arial" w:cs="Arial"/>
          <w:b/>
          <w:bCs/>
          <w:color w:val="32393D"/>
          <w:sz w:val="24"/>
          <w:szCs w:val="24"/>
          <w:lang w:eastAsia="ru-RU"/>
        </w:rPr>
        <w:t>руб</w:t>
      </w:r>
      <w:proofErr w:type="spellEnd"/>
      <w:r w:rsidRPr="00762B22">
        <w:rPr>
          <w:rFonts w:ascii="Arial" w:eastAsia="Times New Roman" w:hAnsi="Arial" w:cs="Arial"/>
          <w:color w:val="32393D"/>
          <w:sz w:val="18"/>
          <w:lang w:eastAsia="ru-RU"/>
        </w:rPr>
        <w:t> </w:t>
      </w:r>
      <w:r w:rsidRPr="00762B22">
        <w:rPr>
          <w:rFonts w:ascii="Arial" w:eastAsia="Times New Roman" w:hAnsi="Arial" w:cs="Arial"/>
          <w:color w:val="8B9397"/>
          <w:sz w:val="24"/>
          <w:szCs w:val="24"/>
          <w:lang w:eastAsia="ru-RU"/>
        </w:rPr>
        <w:t>НДС не облагается</w:t>
      </w:r>
    </w:p>
    <w:p w:rsidR="0019307A" w:rsidRDefault="0019307A"/>
    <w:sectPr w:rsidR="0019307A" w:rsidSect="0019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B22"/>
    <w:rsid w:val="0019307A"/>
    <w:rsid w:val="004D42FE"/>
    <w:rsid w:val="0076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7A"/>
  </w:style>
  <w:style w:type="paragraph" w:styleId="1">
    <w:name w:val="heading 1"/>
    <w:basedOn w:val="a"/>
    <w:link w:val="10"/>
    <w:uiPriority w:val="9"/>
    <w:qFormat/>
    <w:rsid w:val="00762B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62B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B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62B22"/>
  </w:style>
  <w:style w:type="character" w:customStyle="1" w:styleId="fs16">
    <w:name w:val="fs16"/>
    <w:basedOn w:val="a0"/>
    <w:rsid w:val="00762B22"/>
  </w:style>
  <w:style w:type="character" w:customStyle="1" w:styleId="location">
    <w:name w:val="location"/>
    <w:basedOn w:val="a0"/>
    <w:rsid w:val="00762B22"/>
  </w:style>
  <w:style w:type="paragraph" w:styleId="a3">
    <w:name w:val="Normal (Web)"/>
    <w:basedOn w:val="a"/>
    <w:uiPriority w:val="99"/>
    <w:semiHidden/>
    <w:unhideWhenUsed/>
    <w:rsid w:val="0076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2167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>ЮВ ТПП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2013-05-27T05:51:00Z</dcterms:created>
  <dcterms:modified xsi:type="dcterms:W3CDTF">2013-05-27T05:51:00Z</dcterms:modified>
</cp:coreProperties>
</file>