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C1" w:rsidRPr="00E161C1" w:rsidRDefault="00E161C1" w:rsidP="00E161C1">
      <w:pPr>
        <w:shd w:val="clear" w:color="auto" w:fill="FFFFFF"/>
        <w:spacing w:after="0" w:line="255" w:lineRule="atLeast"/>
        <w:rPr>
          <w:rFonts w:ascii="Arial" w:eastAsia="Times New Roman" w:hAnsi="Arial" w:cs="Arial"/>
          <w:b/>
          <w:bCs/>
          <w:color w:val="000000"/>
          <w:sz w:val="24"/>
          <w:szCs w:val="24"/>
          <w:lang w:eastAsia="ru-RU"/>
        </w:rPr>
      </w:pPr>
      <w:proofErr w:type="spellStart"/>
      <w:r w:rsidRPr="00E161C1">
        <w:rPr>
          <w:rFonts w:ascii="Arial" w:eastAsia="Times New Roman" w:hAnsi="Arial" w:cs="Arial"/>
          <w:b/>
          <w:bCs/>
          <w:color w:val="000000"/>
          <w:sz w:val="24"/>
          <w:szCs w:val="24"/>
          <w:lang w:eastAsia="ru-RU"/>
        </w:rPr>
        <w:t>Риск-менеджемент</w:t>
      </w:r>
      <w:proofErr w:type="spellEnd"/>
      <w:r w:rsidRPr="00E161C1">
        <w:rPr>
          <w:rFonts w:ascii="Arial" w:eastAsia="Times New Roman" w:hAnsi="Arial" w:cs="Arial"/>
          <w:b/>
          <w:bCs/>
          <w:color w:val="000000"/>
          <w:sz w:val="24"/>
          <w:szCs w:val="24"/>
          <w:lang w:eastAsia="ru-RU"/>
        </w:rPr>
        <w:t>, Оценка инвестиционных проектов - курсы в Санкт-Петербурге</w:t>
      </w:r>
    </w:p>
    <w:tbl>
      <w:tblPr>
        <w:tblW w:w="0" w:type="auto"/>
        <w:tblCellMar>
          <w:left w:w="0" w:type="dxa"/>
          <w:right w:w="0" w:type="dxa"/>
        </w:tblCellMar>
        <w:tblLook w:val="04A0"/>
      </w:tblPr>
      <w:tblGrid>
        <w:gridCol w:w="9571"/>
      </w:tblGrid>
      <w:tr w:rsidR="00E161C1" w:rsidRPr="00E161C1" w:rsidTr="00E161C1">
        <w:trPr>
          <w:trHeight w:val="3776"/>
        </w:trPr>
        <w:tc>
          <w:tcPr>
            <w:tcW w:w="9571" w:type="dxa"/>
            <w:tcMar>
              <w:top w:w="0" w:type="dxa"/>
              <w:left w:w="108" w:type="dxa"/>
              <w:bottom w:w="0" w:type="dxa"/>
              <w:right w:w="108" w:type="dxa"/>
            </w:tcMar>
            <w:hideMark/>
          </w:tcPr>
          <w:p w:rsidR="00E161C1" w:rsidRPr="00E161C1" w:rsidRDefault="00E161C1" w:rsidP="00E161C1">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tblPr>
            <w:tblGrid>
              <w:gridCol w:w="9335"/>
            </w:tblGrid>
            <w:tr w:rsidR="00E161C1" w:rsidRPr="00E161C1">
              <w:trPr>
                <w:trHeight w:val="70"/>
              </w:trPr>
              <w:tc>
                <w:tcPr>
                  <w:tcW w:w="9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lang w:eastAsia="ru-RU"/>
                    </w:rPr>
                    <w:t> </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lang w:eastAsia="ru-RU"/>
                    </w:rPr>
                    <w:t>НАЦИОНАЛЬНЫЙ ОТКРЫТЫЙ УНИВЕРСИТЕТ РОССИИ г.САНКТ-ПЕТЕРБУРГ</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Arial" w:eastAsia="Times New Roman" w:hAnsi="Arial" w:cs="Arial"/>
                      <w:sz w:val="20"/>
                      <w:szCs w:val="20"/>
                      <w:lang w:eastAsia="ru-RU"/>
                    </w:rPr>
                    <w:t>тел: 8-800-200-09-70 (звонок по России бесплатный),  т. 8(812) 430-14-01,</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Arial" w:eastAsia="Times New Roman" w:hAnsi="Arial" w:cs="Arial"/>
                      <w:sz w:val="20"/>
                      <w:szCs w:val="20"/>
                      <w:lang w:eastAsia="ru-RU"/>
                    </w:rPr>
                    <w:t>т/</w:t>
                  </w:r>
                  <w:proofErr w:type="spellStart"/>
                  <w:r w:rsidRPr="00E161C1">
                    <w:rPr>
                      <w:rFonts w:ascii="Arial" w:eastAsia="Times New Roman" w:hAnsi="Arial" w:cs="Arial"/>
                      <w:sz w:val="20"/>
                      <w:szCs w:val="20"/>
                      <w:lang w:eastAsia="ru-RU"/>
                    </w:rPr>
                    <w:t>ф</w:t>
                  </w:r>
                  <w:proofErr w:type="spellEnd"/>
                  <w:r w:rsidRPr="00E161C1">
                    <w:rPr>
                      <w:rFonts w:ascii="Arial" w:eastAsia="Times New Roman" w:hAnsi="Arial" w:cs="Arial"/>
                      <w:sz w:val="20"/>
                      <w:lang w:val="en-US" w:eastAsia="ru-RU"/>
                    </w:rPr>
                    <w:t> </w:t>
                  </w:r>
                  <w:r w:rsidRPr="00E161C1">
                    <w:rPr>
                      <w:rFonts w:ascii="Arial" w:eastAsia="Times New Roman" w:hAnsi="Arial" w:cs="Arial"/>
                      <w:sz w:val="20"/>
                      <w:szCs w:val="20"/>
                      <w:lang w:eastAsia="ru-RU"/>
                    </w:rPr>
                    <w:t>8(812) 334-68-28,</w:t>
                  </w:r>
                  <w:r w:rsidRPr="00E161C1">
                    <w:rPr>
                      <w:rFonts w:ascii="Arial" w:eastAsia="Times New Roman" w:hAnsi="Arial" w:cs="Arial"/>
                      <w:sz w:val="20"/>
                      <w:lang w:val="en-US" w:eastAsia="ru-RU"/>
                    </w:rPr>
                    <w:t> </w:t>
                  </w:r>
                  <w:r w:rsidRPr="00E161C1">
                    <w:rPr>
                      <w:rFonts w:ascii="Arial" w:eastAsia="Times New Roman" w:hAnsi="Arial" w:cs="Arial"/>
                      <w:sz w:val="20"/>
                      <w:szCs w:val="20"/>
                      <w:lang w:eastAsia="ru-RU"/>
                    </w:rPr>
                    <w:t>сайт</w:t>
                  </w:r>
                  <w:r w:rsidRPr="00E161C1">
                    <w:rPr>
                      <w:rFonts w:ascii="Arial" w:eastAsia="Times New Roman" w:hAnsi="Arial" w:cs="Arial"/>
                      <w:sz w:val="20"/>
                      <w:lang w:eastAsia="ru-RU"/>
                    </w:rPr>
                    <w:t> </w:t>
                  </w:r>
                  <w:hyperlink r:id="rId4" w:tgtFrame="_blank" w:history="1">
                    <w:r w:rsidRPr="00E161C1">
                      <w:rPr>
                        <w:rFonts w:ascii="Arial" w:eastAsia="Times New Roman" w:hAnsi="Arial" w:cs="Arial"/>
                        <w:color w:val="0857A6"/>
                        <w:sz w:val="20"/>
                        <w:u w:val="single"/>
                        <w:lang w:val="en-US" w:eastAsia="ru-RU"/>
                      </w:rPr>
                      <w:t>www</w:t>
                    </w:r>
                    <w:r w:rsidRPr="00E161C1">
                      <w:rPr>
                        <w:rFonts w:ascii="Arial" w:eastAsia="Times New Roman" w:hAnsi="Arial" w:cs="Arial"/>
                        <w:color w:val="0857A6"/>
                        <w:sz w:val="20"/>
                        <w:u w:val="single"/>
                        <w:lang w:eastAsia="ru-RU"/>
                      </w:rPr>
                      <w:t>.</w:t>
                    </w:r>
                    <w:r w:rsidRPr="00E161C1">
                      <w:rPr>
                        <w:rFonts w:ascii="Arial" w:eastAsia="Times New Roman" w:hAnsi="Arial" w:cs="Arial"/>
                        <w:color w:val="0857A6"/>
                        <w:sz w:val="20"/>
                        <w:u w:val="single"/>
                        <w:lang w:val="en-US" w:eastAsia="ru-RU"/>
                      </w:rPr>
                      <w:t>nouronline</w:t>
                    </w:r>
                    <w:r w:rsidRPr="00E161C1">
                      <w:rPr>
                        <w:rFonts w:ascii="Arial" w:eastAsia="Times New Roman" w:hAnsi="Arial" w:cs="Arial"/>
                        <w:color w:val="0857A6"/>
                        <w:sz w:val="20"/>
                        <w:u w:val="single"/>
                        <w:lang w:eastAsia="ru-RU"/>
                      </w:rPr>
                      <w:t>.</w:t>
                    </w:r>
                    <w:r w:rsidRPr="00E161C1">
                      <w:rPr>
                        <w:rFonts w:ascii="Arial" w:eastAsia="Times New Roman" w:hAnsi="Arial" w:cs="Arial"/>
                        <w:color w:val="0857A6"/>
                        <w:sz w:val="20"/>
                        <w:u w:val="single"/>
                        <w:lang w:val="en-US" w:eastAsia="ru-RU"/>
                      </w:rPr>
                      <w:t>ru</w:t>
                    </w:r>
                  </w:hyperlink>
                  <w:r w:rsidRPr="00E161C1">
                    <w:rPr>
                      <w:rFonts w:ascii="Arial" w:eastAsia="Times New Roman" w:hAnsi="Arial" w:cs="Arial"/>
                      <w:sz w:val="20"/>
                      <w:szCs w:val="20"/>
                      <w:lang w:eastAsia="ru-RU"/>
                    </w:rPr>
                    <w:t xml:space="preserve">, </w:t>
                  </w:r>
                  <w:r w:rsidRPr="00E161C1">
                    <w:rPr>
                      <w:rFonts w:ascii="Arial" w:eastAsia="Times New Roman" w:hAnsi="Arial" w:cs="Arial"/>
                      <w:sz w:val="20"/>
                      <w:szCs w:val="20"/>
                      <w:lang w:val="en-US" w:eastAsia="ru-RU"/>
                    </w:rPr>
                    <w:t>e</w:t>
                  </w:r>
                  <w:r w:rsidRPr="00E161C1">
                    <w:rPr>
                      <w:rFonts w:ascii="Arial" w:eastAsia="Times New Roman" w:hAnsi="Arial" w:cs="Arial"/>
                      <w:sz w:val="20"/>
                      <w:szCs w:val="20"/>
                      <w:lang w:eastAsia="ru-RU"/>
                    </w:rPr>
                    <w:t>-</w:t>
                  </w:r>
                  <w:r w:rsidRPr="00E161C1">
                    <w:rPr>
                      <w:rFonts w:ascii="Arial" w:eastAsia="Times New Roman" w:hAnsi="Arial" w:cs="Arial"/>
                      <w:sz w:val="20"/>
                      <w:szCs w:val="20"/>
                      <w:lang w:val="en-US" w:eastAsia="ru-RU"/>
                    </w:rPr>
                    <w:t>mail</w:t>
                  </w:r>
                  <w:r w:rsidRPr="00E161C1">
                    <w:rPr>
                      <w:rFonts w:ascii="Arial" w:eastAsia="Times New Roman" w:hAnsi="Arial" w:cs="Arial"/>
                      <w:sz w:val="20"/>
                      <w:szCs w:val="20"/>
                      <w:lang w:eastAsia="ru-RU"/>
                    </w:rPr>
                    <w:t>:</w:t>
                  </w:r>
                  <w:r w:rsidRPr="00E161C1">
                    <w:rPr>
                      <w:rFonts w:ascii="Arial" w:eastAsia="Times New Roman" w:hAnsi="Arial" w:cs="Arial"/>
                      <w:sz w:val="20"/>
                      <w:lang w:val="en-US" w:eastAsia="ru-RU"/>
                    </w:rPr>
                    <w:t> </w:t>
                  </w:r>
                  <w:hyperlink r:id="rId5" w:tgtFrame="_blank" w:history="1">
                    <w:r w:rsidRPr="00E161C1">
                      <w:rPr>
                        <w:rFonts w:ascii="Arial" w:eastAsia="Times New Roman" w:hAnsi="Arial" w:cs="Arial"/>
                        <w:color w:val="0857A6"/>
                        <w:sz w:val="20"/>
                        <w:u w:val="single"/>
                        <w:lang w:val="en-US" w:eastAsia="ru-RU"/>
                      </w:rPr>
                      <w:t>pk</w:t>
                    </w:r>
                    <w:r w:rsidRPr="00E161C1">
                      <w:rPr>
                        <w:rFonts w:ascii="Arial" w:eastAsia="Times New Roman" w:hAnsi="Arial" w:cs="Arial"/>
                        <w:color w:val="0857A6"/>
                        <w:sz w:val="20"/>
                        <w:u w:val="single"/>
                        <w:lang w:eastAsia="ru-RU"/>
                      </w:rPr>
                      <w:t>@</w:t>
                    </w:r>
                    <w:r w:rsidRPr="00E161C1">
                      <w:rPr>
                        <w:rFonts w:ascii="Arial" w:eastAsia="Times New Roman" w:hAnsi="Arial" w:cs="Arial"/>
                        <w:color w:val="0857A6"/>
                        <w:sz w:val="20"/>
                        <w:u w:val="single"/>
                        <w:lang w:val="en-US" w:eastAsia="ru-RU"/>
                      </w:rPr>
                      <w:t>nouronline</w:t>
                    </w:r>
                    <w:r w:rsidRPr="00E161C1">
                      <w:rPr>
                        <w:rFonts w:ascii="Arial" w:eastAsia="Times New Roman" w:hAnsi="Arial" w:cs="Arial"/>
                        <w:color w:val="0857A6"/>
                        <w:sz w:val="20"/>
                        <w:u w:val="single"/>
                        <w:lang w:eastAsia="ru-RU"/>
                      </w:rPr>
                      <w:t>.</w:t>
                    </w:r>
                    <w:r w:rsidRPr="00E161C1">
                      <w:rPr>
                        <w:rFonts w:ascii="Arial" w:eastAsia="Times New Roman" w:hAnsi="Arial" w:cs="Arial"/>
                        <w:color w:val="0857A6"/>
                        <w:sz w:val="20"/>
                        <w:u w:val="single"/>
                        <w:lang w:val="en-US" w:eastAsia="ru-RU"/>
                      </w:rPr>
                      <w:t>ru</w:t>
                    </w:r>
                  </w:hyperlink>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Arial" w:eastAsia="Times New Roman" w:hAnsi="Arial" w:cs="Arial"/>
                      <w:sz w:val="12"/>
                      <w:szCs w:val="12"/>
                      <w:lang w:val="en-US" w:eastAsia="ru-RU"/>
                    </w:rPr>
                    <w:t> </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Arial" w:eastAsia="Times New Roman" w:hAnsi="Arial" w:cs="Arial"/>
                      <w:b/>
                      <w:bCs/>
                      <w:sz w:val="20"/>
                      <w:szCs w:val="20"/>
                      <w:lang w:eastAsia="ru-RU"/>
                    </w:rPr>
                    <w:t>ОБЯЗАТЕЛЬНАЯ регистрация участников до оплаты!</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color w:val="333399"/>
                      <w:sz w:val="24"/>
                      <w:szCs w:val="24"/>
                      <w:u w:val="single"/>
                      <w:lang w:eastAsia="ru-RU"/>
                    </w:rPr>
                    <w:t>с 24 по 28 ИЮНЯ 2013г</w:t>
                  </w:r>
                  <w:r w:rsidRPr="00E161C1">
                    <w:rPr>
                      <w:rFonts w:ascii="Times New Roman" w:eastAsia="Times New Roman" w:hAnsi="Times New Roman" w:cs="Times New Roman"/>
                      <w:b/>
                      <w:bCs/>
                      <w:color w:val="333399"/>
                      <w:sz w:val="24"/>
                      <w:szCs w:val="24"/>
                      <w:lang w:eastAsia="ru-RU"/>
                    </w:rPr>
                    <w:t>.</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color w:val="333399"/>
                      <w:sz w:val="24"/>
                      <w:szCs w:val="24"/>
                      <w:lang w:eastAsia="ru-RU"/>
                    </w:rPr>
                    <w:t>состоится курс повышения квалификации:</w:t>
                  </w:r>
                </w:p>
                <w:p w:rsidR="00E161C1" w:rsidRPr="00E161C1" w:rsidRDefault="00E161C1" w:rsidP="00E161C1">
                  <w:pPr>
                    <w:spacing w:before="40" w:after="0" w:line="240" w:lineRule="auto"/>
                    <w:ind w:left="1077" w:hanging="1077"/>
                    <w:jc w:val="center"/>
                    <w:rPr>
                      <w:rFonts w:ascii="Times New Roman" w:eastAsia="Times New Roman" w:hAnsi="Times New Roman" w:cs="Times New Roman"/>
                      <w:sz w:val="24"/>
                      <w:szCs w:val="24"/>
                      <w:lang w:eastAsia="ru-RU"/>
                    </w:rPr>
                  </w:pPr>
                  <w:r w:rsidRPr="00E161C1">
                    <w:rPr>
                      <w:rFonts w:ascii="Arial" w:eastAsia="Times New Roman" w:hAnsi="Arial" w:cs="Arial"/>
                      <w:b/>
                      <w:bCs/>
                      <w:color w:val="008080"/>
                      <w:sz w:val="24"/>
                      <w:szCs w:val="24"/>
                      <w:lang w:eastAsia="ru-RU"/>
                    </w:rPr>
                    <w:t>«РИСК - МЕНЕДЖМЕНТ»</w:t>
                  </w:r>
                </w:p>
                <w:p w:rsidR="00E161C1" w:rsidRPr="00E161C1" w:rsidRDefault="00E161C1" w:rsidP="00E161C1">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color w:val="000000"/>
                      <w:sz w:val="20"/>
                      <w:szCs w:val="20"/>
                      <w:lang w:eastAsia="ru-RU"/>
                    </w:rPr>
                    <w:t>1.</w:t>
                  </w:r>
                  <w:r w:rsidRPr="00E161C1">
                    <w:rPr>
                      <w:rFonts w:ascii="Times New Roman" w:eastAsia="Times New Roman" w:hAnsi="Times New Roman" w:cs="Times New Roman"/>
                      <w:color w:val="000000"/>
                      <w:sz w:val="14"/>
                      <w:szCs w:val="14"/>
                      <w:lang w:eastAsia="ru-RU"/>
                    </w:rPr>
                    <w:t>    </w:t>
                  </w:r>
                  <w:r w:rsidRPr="00E161C1">
                    <w:rPr>
                      <w:rFonts w:ascii="Times New Roman" w:eastAsia="Times New Roman" w:hAnsi="Times New Roman" w:cs="Times New Roman"/>
                      <w:color w:val="000000"/>
                      <w:sz w:val="14"/>
                      <w:lang w:eastAsia="ru-RU"/>
                    </w:rPr>
                    <w:t> </w:t>
                  </w:r>
                  <w:r w:rsidRPr="00E161C1">
                    <w:rPr>
                      <w:rFonts w:ascii="Times New Roman" w:eastAsia="Times New Roman" w:hAnsi="Times New Roman" w:cs="Times New Roman"/>
                      <w:b/>
                      <w:bCs/>
                      <w:color w:val="000000"/>
                      <w:sz w:val="20"/>
                      <w:szCs w:val="20"/>
                      <w:lang w:eastAsia="ru-RU"/>
                    </w:rPr>
                    <w:t>Введение в риск-менеджмент.</w:t>
                  </w:r>
                  <w:r w:rsidRPr="00E161C1">
                    <w:rPr>
                      <w:rFonts w:ascii="Times New Roman" w:eastAsia="Times New Roman" w:hAnsi="Times New Roman" w:cs="Times New Roman"/>
                      <w:b/>
                      <w:bCs/>
                      <w:color w:val="000000"/>
                      <w:sz w:val="20"/>
                      <w:lang w:eastAsia="ru-RU"/>
                    </w:rPr>
                    <w:t> </w:t>
                  </w:r>
                  <w:r w:rsidRPr="00E161C1">
                    <w:rPr>
                      <w:rFonts w:ascii="Times New Roman" w:eastAsia="Times New Roman" w:hAnsi="Times New Roman" w:cs="Times New Roman"/>
                      <w:color w:val="000000"/>
                      <w:sz w:val="20"/>
                      <w:szCs w:val="20"/>
                      <w:lang w:eastAsia="ru-RU"/>
                    </w:rPr>
                    <w:t>Современная теория финансового менеджмента: основные этапы развития. </w:t>
                  </w:r>
                  <w:r w:rsidRPr="00E161C1">
                    <w:rPr>
                      <w:rFonts w:ascii="Times New Roman" w:eastAsia="Times New Roman" w:hAnsi="Times New Roman" w:cs="Times New Roman"/>
                      <w:color w:val="000000"/>
                      <w:sz w:val="20"/>
                      <w:lang w:eastAsia="ru-RU"/>
                    </w:rPr>
                    <w:t> </w:t>
                  </w:r>
                  <w:r w:rsidRPr="00E161C1">
                    <w:rPr>
                      <w:rFonts w:ascii="Times New Roman" w:eastAsia="Times New Roman" w:hAnsi="Times New Roman" w:cs="Times New Roman"/>
                      <w:color w:val="000000"/>
                      <w:sz w:val="20"/>
                      <w:szCs w:val="20"/>
                      <w:lang w:eastAsia="ru-RU"/>
                    </w:rPr>
                    <w:t>Роль</w:t>
                  </w:r>
                  <w:r w:rsidRPr="00E161C1">
                    <w:rPr>
                      <w:rFonts w:ascii="Times New Roman" w:eastAsia="Times New Roman" w:hAnsi="Times New Roman" w:cs="Times New Roman"/>
                      <w:color w:val="000000"/>
                      <w:sz w:val="20"/>
                      <w:lang w:eastAsia="ru-RU"/>
                    </w:rPr>
                    <w:t> </w:t>
                  </w:r>
                  <w:proofErr w:type="spellStart"/>
                  <w:proofErr w:type="gramStart"/>
                  <w:r w:rsidRPr="00E161C1">
                    <w:rPr>
                      <w:rFonts w:ascii="Times New Roman" w:eastAsia="Times New Roman" w:hAnsi="Times New Roman" w:cs="Times New Roman"/>
                      <w:color w:val="000000"/>
                      <w:sz w:val="20"/>
                      <w:szCs w:val="20"/>
                      <w:lang w:eastAsia="ru-RU"/>
                    </w:rPr>
                    <w:t>риск-менеджмента</w:t>
                  </w:r>
                  <w:proofErr w:type="spellEnd"/>
                  <w:proofErr w:type="gramEnd"/>
                  <w:r w:rsidRPr="00E161C1">
                    <w:rPr>
                      <w:rFonts w:ascii="Times New Roman" w:eastAsia="Times New Roman" w:hAnsi="Times New Roman" w:cs="Times New Roman"/>
                      <w:color w:val="000000"/>
                      <w:sz w:val="20"/>
                      <w:lang w:eastAsia="ru-RU"/>
                    </w:rPr>
                    <w:t> </w:t>
                  </w:r>
                  <w:r w:rsidRPr="00E161C1">
                    <w:rPr>
                      <w:rFonts w:ascii="Times New Roman" w:eastAsia="Times New Roman" w:hAnsi="Times New Roman" w:cs="Times New Roman"/>
                      <w:color w:val="000000"/>
                      <w:sz w:val="20"/>
                      <w:szCs w:val="20"/>
                      <w:lang w:eastAsia="ru-RU"/>
                    </w:rPr>
                    <w:t>в деятельности финансовых и промышленных организаций. Мотивация интереса к</w:t>
                  </w:r>
                  <w:r w:rsidRPr="00E161C1">
                    <w:rPr>
                      <w:rFonts w:ascii="Times New Roman" w:eastAsia="Times New Roman" w:hAnsi="Times New Roman" w:cs="Times New Roman"/>
                      <w:color w:val="000000"/>
                      <w:sz w:val="20"/>
                      <w:lang w:eastAsia="ru-RU"/>
                    </w:rPr>
                    <w:t> </w:t>
                  </w:r>
                  <w:proofErr w:type="spellStart"/>
                  <w:proofErr w:type="gramStart"/>
                  <w:r w:rsidRPr="00E161C1">
                    <w:rPr>
                      <w:rFonts w:ascii="Times New Roman" w:eastAsia="Times New Roman" w:hAnsi="Times New Roman" w:cs="Times New Roman"/>
                      <w:color w:val="000000"/>
                      <w:sz w:val="20"/>
                      <w:szCs w:val="20"/>
                      <w:lang w:eastAsia="ru-RU"/>
                    </w:rPr>
                    <w:t>риск-менеджменту</w:t>
                  </w:r>
                  <w:proofErr w:type="spellEnd"/>
                  <w:proofErr w:type="gramEnd"/>
                  <w:r w:rsidRPr="00E161C1">
                    <w:rPr>
                      <w:rFonts w:ascii="Times New Roman" w:eastAsia="Times New Roman" w:hAnsi="Times New Roman" w:cs="Times New Roman"/>
                      <w:color w:val="000000"/>
                      <w:sz w:val="20"/>
                      <w:szCs w:val="20"/>
                      <w:lang w:eastAsia="ru-RU"/>
                    </w:rPr>
                    <w:t>. Основные характеристики</w:t>
                  </w:r>
                  <w:r w:rsidRPr="00E161C1">
                    <w:rPr>
                      <w:rFonts w:ascii="Times New Roman" w:eastAsia="Times New Roman" w:hAnsi="Times New Roman" w:cs="Times New Roman"/>
                      <w:color w:val="000000"/>
                      <w:sz w:val="20"/>
                      <w:lang w:eastAsia="ru-RU"/>
                    </w:rPr>
                    <w:t> </w:t>
                  </w:r>
                  <w:proofErr w:type="spellStart"/>
                  <w:proofErr w:type="gramStart"/>
                  <w:r w:rsidRPr="00E161C1">
                    <w:rPr>
                      <w:rFonts w:ascii="Times New Roman" w:eastAsia="Times New Roman" w:hAnsi="Times New Roman" w:cs="Times New Roman"/>
                      <w:color w:val="000000"/>
                      <w:sz w:val="20"/>
                      <w:szCs w:val="20"/>
                      <w:lang w:eastAsia="ru-RU"/>
                    </w:rPr>
                    <w:t>риск-менеджмента</w:t>
                  </w:r>
                  <w:proofErr w:type="spellEnd"/>
                  <w:proofErr w:type="gramEnd"/>
                  <w:r w:rsidRPr="00E161C1">
                    <w:rPr>
                      <w:rFonts w:ascii="Times New Roman" w:eastAsia="Times New Roman" w:hAnsi="Times New Roman" w:cs="Times New Roman"/>
                      <w:color w:val="000000"/>
                      <w:sz w:val="20"/>
                      <w:lang w:eastAsia="ru-RU"/>
                    </w:rPr>
                    <w:t> </w:t>
                  </w:r>
                  <w:r w:rsidRPr="00E161C1">
                    <w:rPr>
                      <w:rFonts w:ascii="Times New Roman" w:eastAsia="Times New Roman" w:hAnsi="Times New Roman" w:cs="Times New Roman"/>
                      <w:color w:val="000000"/>
                      <w:sz w:val="20"/>
                      <w:szCs w:val="20"/>
                      <w:lang w:eastAsia="ru-RU"/>
                    </w:rPr>
                    <w:t>в финансовой сфере.</w:t>
                  </w:r>
                </w:p>
                <w:p w:rsidR="00E161C1" w:rsidRPr="00E161C1" w:rsidRDefault="00E161C1" w:rsidP="00E161C1">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sz w:val="20"/>
                      <w:szCs w:val="20"/>
                      <w:lang w:eastAsia="ru-RU"/>
                    </w:rPr>
                    <w:t>2.</w:t>
                  </w:r>
                  <w:r w:rsidRPr="00E161C1">
                    <w:rPr>
                      <w:rFonts w:ascii="Times New Roman" w:eastAsia="Times New Roman" w:hAnsi="Times New Roman" w:cs="Times New Roman"/>
                      <w:sz w:val="14"/>
                      <w:szCs w:val="14"/>
                      <w:lang w:eastAsia="ru-RU"/>
                    </w:rPr>
                    <w:t>    </w:t>
                  </w:r>
                  <w:r w:rsidRPr="00E161C1">
                    <w:rPr>
                      <w:rFonts w:ascii="Times New Roman" w:eastAsia="Times New Roman" w:hAnsi="Times New Roman" w:cs="Times New Roman"/>
                      <w:sz w:val="14"/>
                      <w:lang w:eastAsia="ru-RU"/>
                    </w:rPr>
                    <w:t> </w:t>
                  </w:r>
                  <w:r w:rsidRPr="00E161C1">
                    <w:rPr>
                      <w:rFonts w:ascii="Times New Roman" w:eastAsia="Times New Roman" w:hAnsi="Times New Roman" w:cs="Times New Roman"/>
                      <w:b/>
                      <w:bCs/>
                      <w:color w:val="000000"/>
                      <w:sz w:val="20"/>
                      <w:szCs w:val="20"/>
                      <w:lang w:eastAsia="ru-RU"/>
                    </w:rPr>
                    <w:t>Финансовые риски: сущность, понятия, классификация.</w:t>
                  </w:r>
                  <w:r w:rsidRPr="00E161C1">
                    <w:rPr>
                      <w:rFonts w:ascii="Times New Roman" w:eastAsia="Times New Roman" w:hAnsi="Times New Roman" w:cs="Times New Roman"/>
                      <w:b/>
                      <w:bCs/>
                      <w:color w:val="000000"/>
                      <w:sz w:val="20"/>
                      <w:lang w:eastAsia="ru-RU"/>
                    </w:rPr>
                    <w:t> </w:t>
                  </w:r>
                  <w:r w:rsidRPr="00E161C1">
                    <w:rPr>
                      <w:rFonts w:ascii="Times New Roman" w:eastAsia="Times New Roman" w:hAnsi="Times New Roman" w:cs="Times New Roman"/>
                      <w:color w:val="000000"/>
                      <w:sz w:val="20"/>
                      <w:szCs w:val="20"/>
                      <w:lang w:eastAsia="ru-RU"/>
                    </w:rPr>
                    <w:t>Рыночные риски. Кредитные риски. Риски ликвидности. </w:t>
                  </w:r>
                  <w:r w:rsidRPr="00E161C1">
                    <w:rPr>
                      <w:rFonts w:ascii="Times New Roman" w:eastAsia="Times New Roman" w:hAnsi="Times New Roman" w:cs="Times New Roman"/>
                      <w:color w:val="000000"/>
                      <w:sz w:val="20"/>
                      <w:lang w:eastAsia="ru-RU"/>
                    </w:rPr>
                    <w:t> </w:t>
                  </w:r>
                  <w:r w:rsidRPr="00E161C1">
                    <w:rPr>
                      <w:rFonts w:ascii="Times New Roman" w:eastAsia="Times New Roman" w:hAnsi="Times New Roman" w:cs="Times New Roman"/>
                      <w:color w:val="000000"/>
                      <w:sz w:val="20"/>
                      <w:szCs w:val="20"/>
                      <w:lang w:eastAsia="ru-RU"/>
                    </w:rPr>
                    <w:t>Операционные риски. Неявные риски.</w:t>
                  </w:r>
                </w:p>
                <w:p w:rsidR="00E161C1" w:rsidRPr="00E161C1" w:rsidRDefault="00E161C1" w:rsidP="00E161C1">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sz w:val="20"/>
                      <w:szCs w:val="20"/>
                      <w:lang w:eastAsia="ru-RU"/>
                    </w:rPr>
                    <w:t>3.</w:t>
                  </w:r>
                  <w:r w:rsidRPr="00E161C1">
                    <w:rPr>
                      <w:rFonts w:ascii="Times New Roman" w:eastAsia="Times New Roman" w:hAnsi="Times New Roman" w:cs="Times New Roman"/>
                      <w:sz w:val="14"/>
                      <w:szCs w:val="14"/>
                      <w:lang w:eastAsia="ru-RU"/>
                    </w:rPr>
                    <w:t>    </w:t>
                  </w:r>
                  <w:r w:rsidRPr="00E161C1">
                    <w:rPr>
                      <w:rFonts w:ascii="Times New Roman" w:eastAsia="Times New Roman" w:hAnsi="Times New Roman" w:cs="Times New Roman"/>
                      <w:sz w:val="14"/>
                      <w:lang w:eastAsia="ru-RU"/>
                    </w:rPr>
                    <w:t> </w:t>
                  </w:r>
                  <w:r w:rsidRPr="00E161C1">
                    <w:rPr>
                      <w:rFonts w:ascii="Times New Roman" w:eastAsia="Times New Roman" w:hAnsi="Times New Roman" w:cs="Times New Roman"/>
                      <w:b/>
                      <w:bCs/>
                      <w:color w:val="000000"/>
                      <w:sz w:val="20"/>
                      <w:szCs w:val="20"/>
                      <w:lang w:eastAsia="ru-RU"/>
                    </w:rPr>
                    <w:t>Основы финансовой математики.</w:t>
                  </w:r>
                  <w:r w:rsidRPr="00E161C1">
                    <w:rPr>
                      <w:rFonts w:ascii="Times New Roman" w:eastAsia="Times New Roman" w:hAnsi="Times New Roman" w:cs="Times New Roman"/>
                      <w:b/>
                      <w:bCs/>
                      <w:color w:val="000000"/>
                      <w:sz w:val="20"/>
                      <w:lang w:eastAsia="ru-RU"/>
                    </w:rPr>
                    <w:t> </w:t>
                  </w:r>
                  <w:r w:rsidRPr="00E161C1">
                    <w:rPr>
                      <w:rFonts w:ascii="Times New Roman" w:eastAsia="Times New Roman" w:hAnsi="Times New Roman" w:cs="Times New Roman"/>
                      <w:color w:val="000000"/>
                      <w:sz w:val="20"/>
                      <w:szCs w:val="20"/>
                      <w:lang w:eastAsia="ru-RU"/>
                    </w:rPr>
                    <w:t>Временная стоимость денег. Аннуитеты. Оценка стоимости акций и облигаций. Введение в</w:t>
                  </w:r>
                  <w:r w:rsidRPr="00E161C1">
                    <w:rPr>
                      <w:rFonts w:ascii="Times New Roman" w:eastAsia="Times New Roman" w:hAnsi="Times New Roman" w:cs="Times New Roman"/>
                      <w:color w:val="000000"/>
                      <w:sz w:val="20"/>
                      <w:lang w:eastAsia="ru-RU"/>
                    </w:rPr>
                    <w:t> </w:t>
                  </w:r>
                  <w:proofErr w:type="spellStart"/>
                  <w:r w:rsidRPr="00E161C1">
                    <w:rPr>
                      <w:rFonts w:ascii="Times New Roman" w:eastAsia="Times New Roman" w:hAnsi="Times New Roman" w:cs="Times New Roman"/>
                      <w:color w:val="000000"/>
                      <w:sz w:val="20"/>
                      <w:szCs w:val="20"/>
                      <w:lang w:eastAsia="ru-RU"/>
                    </w:rPr>
                    <w:t>статобработку</w:t>
                  </w:r>
                  <w:proofErr w:type="spellEnd"/>
                  <w:r w:rsidRPr="00E161C1">
                    <w:rPr>
                      <w:rFonts w:ascii="Times New Roman" w:eastAsia="Times New Roman" w:hAnsi="Times New Roman" w:cs="Times New Roman"/>
                      <w:color w:val="000000"/>
                      <w:sz w:val="20"/>
                      <w:lang w:eastAsia="ru-RU"/>
                    </w:rPr>
                    <w:t> </w:t>
                  </w:r>
                  <w:r w:rsidRPr="00E161C1">
                    <w:rPr>
                      <w:rFonts w:ascii="Times New Roman" w:eastAsia="Times New Roman" w:hAnsi="Times New Roman" w:cs="Times New Roman"/>
                      <w:color w:val="000000"/>
                      <w:sz w:val="20"/>
                      <w:szCs w:val="20"/>
                      <w:lang w:eastAsia="ru-RU"/>
                    </w:rPr>
                    <w:t xml:space="preserve">(среднее, дисперсия и корреляция). Теория </w:t>
                  </w:r>
                  <w:proofErr w:type="spellStart"/>
                  <w:r w:rsidRPr="00E161C1">
                    <w:rPr>
                      <w:rFonts w:ascii="Times New Roman" w:eastAsia="Times New Roman" w:hAnsi="Times New Roman" w:cs="Times New Roman"/>
                      <w:color w:val="000000"/>
                      <w:sz w:val="20"/>
                      <w:szCs w:val="20"/>
                      <w:lang w:eastAsia="ru-RU"/>
                    </w:rPr>
                    <w:t>диверсификацииМарковица</w:t>
                  </w:r>
                  <w:proofErr w:type="spellEnd"/>
                  <w:r w:rsidRPr="00E161C1">
                    <w:rPr>
                      <w:rFonts w:ascii="Times New Roman" w:eastAsia="Times New Roman" w:hAnsi="Times New Roman" w:cs="Times New Roman"/>
                      <w:color w:val="000000"/>
                      <w:sz w:val="20"/>
                      <w:lang w:eastAsia="ru-RU"/>
                    </w:rPr>
                    <w:t> </w:t>
                  </w:r>
                  <w:r w:rsidRPr="00E161C1">
                    <w:rPr>
                      <w:rFonts w:ascii="Times New Roman" w:eastAsia="Times New Roman" w:hAnsi="Times New Roman" w:cs="Times New Roman"/>
                      <w:color w:val="000000"/>
                      <w:sz w:val="20"/>
                      <w:szCs w:val="20"/>
                      <w:lang w:eastAsia="ru-RU"/>
                    </w:rPr>
                    <w:t>модель оценки доходности активов САРМ</w:t>
                  </w:r>
                  <w:r w:rsidRPr="00E161C1">
                    <w:rPr>
                      <w:rFonts w:ascii="Times New Roman" w:eastAsia="Times New Roman" w:hAnsi="Times New Roman" w:cs="Times New Roman"/>
                      <w:color w:val="000000"/>
                      <w:sz w:val="20"/>
                      <w:lang w:eastAsia="ru-RU"/>
                    </w:rPr>
                    <w:t> </w:t>
                  </w:r>
                  <w:proofErr w:type="spellStart"/>
                  <w:r w:rsidRPr="00E161C1">
                    <w:rPr>
                      <w:rFonts w:ascii="Times New Roman" w:eastAsia="Times New Roman" w:hAnsi="Times New Roman" w:cs="Times New Roman"/>
                      <w:color w:val="000000"/>
                      <w:sz w:val="20"/>
                      <w:szCs w:val="20"/>
                      <w:lang w:eastAsia="ru-RU"/>
                    </w:rPr>
                    <w:t>Шарпа</w:t>
                  </w:r>
                  <w:proofErr w:type="spellEnd"/>
                  <w:r w:rsidRPr="00E161C1">
                    <w:rPr>
                      <w:rFonts w:ascii="Times New Roman" w:eastAsia="Times New Roman" w:hAnsi="Times New Roman" w:cs="Times New Roman"/>
                      <w:color w:val="000000"/>
                      <w:sz w:val="20"/>
                      <w:szCs w:val="20"/>
                      <w:lang w:eastAsia="ru-RU"/>
                    </w:rPr>
                    <w:t>. Линейная парная и множественная регрессия.</w:t>
                  </w:r>
                </w:p>
                <w:p w:rsidR="00E161C1" w:rsidRPr="00E161C1" w:rsidRDefault="00E161C1" w:rsidP="00E161C1">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sz w:val="20"/>
                      <w:szCs w:val="20"/>
                      <w:lang w:eastAsia="ru-RU"/>
                    </w:rPr>
                    <w:t>4.</w:t>
                  </w:r>
                  <w:r w:rsidRPr="00E161C1">
                    <w:rPr>
                      <w:rFonts w:ascii="Times New Roman" w:eastAsia="Times New Roman" w:hAnsi="Times New Roman" w:cs="Times New Roman"/>
                      <w:sz w:val="14"/>
                      <w:szCs w:val="14"/>
                      <w:lang w:eastAsia="ru-RU"/>
                    </w:rPr>
                    <w:t>    </w:t>
                  </w:r>
                  <w:r w:rsidRPr="00E161C1">
                    <w:rPr>
                      <w:rFonts w:ascii="Times New Roman" w:eastAsia="Times New Roman" w:hAnsi="Times New Roman" w:cs="Times New Roman"/>
                      <w:sz w:val="14"/>
                      <w:lang w:eastAsia="ru-RU"/>
                    </w:rPr>
                    <w:t> </w:t>
                  </w:r>
                  <w:r w:rsidRPr="00E161C1">
                    <w:rPr>
                      <w:rFonts w:ascii="Times New Roman" w:eastAsia="Times New Roman" w:hAnsi="Times New Roman" w:cs="Times New Roman"/>
                      <w:b/>
                      <w:bCs/>
                      <w:color w:val="000000"/>
                      <w:sz w:val="20"/>
                      <w:szCs w:val="20"/>
                      <w:lang w:eastAsia="ru-RU"/>
                    </w:rPr>
                    <w:t>Методы оценки и управления рыночным риском.</w:t>
                  </w:r>
                  <w:r w:rsidRPr="00E161C1">
                    <w:rPr>
                      <w:rFonts w:ascii="Times New Roman" w:eastAsia="Times New Roman" w:hAnsi="Times New Roman" w:cs="Times New Roman"/>
                      <w:b/>
                      <w:bCs/>
                      <w:color w:val="000000"/>
                      <w:sz w:val="20"/>
                      <w:lang w:eastAsia="ru-RU"/>
                    </w:rPr>
                    <w:t> </w:t>
                  </w:r>
                  <w:r w:rsidRPr="00E161C1">
                    <w:rPr>
                      <w:rFonts w:ascii="Times New Roman" w:eastAsia="Times New Roman" w:hAnsi="Times New Roman" w:cs="Times New Roman"/>
                      <w:color w:val="000000"/>
                      <w:sz w:val="20"/>
                      <w:szCs w:val="20"/>
                      <w:lang w:eastAsia="ru-RU"/>
                    </w:rPr>
                    <w:t>Традиционные меры рыночного риска. Разрывы (</w:t>
                  </w:r>
                  <w:proofErr w:type="spellStart"/>
                  <w:r w:rsidRPr="00E161C1">
                    <w:rPr>
                      <w:rFonts w:ascii="Times New Roman" w:eastAsia="Times New Roman" w:hAnsi="Times New Roman" w:cs="Times New Roman"/>
                      <w:color w:val="000000"/>
                      <w:sz w:val="20"/>
                      <w:szCs w:val="20"/>
                      <w:lang w:eastAsia="ru-RU"/>
                    </w:rPr>
                    <w:t>gap</w:t>
                  </w:r>
                  <w:proofErr w:type="spellEnd"/>
                  <w:r w:rsidRPr="00E161C1">
                    <w:rPr>
                      <w:rFonts w:ascii="Times New Roman" w:eastAsia="Times New Roman" w:hAnsi="Times New Roman" w:cs="Times New Roman"/>
                      <w:color w:val="000000"/>
                      <w:sz w:val="20"/>
                      <w:szCs w:val="20"/>
                      <w:lang w:eastAsia="ru-RU"/>
                    </w:rPr>
                    <w:t>),</w:t>
                  </w:r>
                  <w:r w:rsidRPr="00E161C1">
                    <w:rPr>
                      <w:rFonts w:ascii="Times New Roman" w:eastAsia="Times New Roman" w:hAnsi="Times New Roman" w:cs="Times New Roman"/>
                      <w:color w:val="000000"/>
                      <w:sz w:val="20"/>
                      <w:lang w:eastAsia="ru-RU"/>
                    </w:rPr>
                    <w:t> </w:t>
                  </w:r>
                  <w:proofErr w:type="spellStart"/>
                  <w:r w:rsidRPr="00E161C1">
                    <w:rPr>
                      <w:rFonts w:ascii="Times New Roman" w:eastAsia="Times New Roman" w:hAnsi="Times New Roman" w:cs="Times New Roman"/>
                      <w:color w:val="000000"/>
                      <w:sz w:val="20"/>
                      <w:szCs w:val="20"/>
                      <w:lang w:eastAsia="ru-RU"/>
                    </w:rPr>
                    <w:t>дюрация</w:t>
                  </w:r>
                  <w:proofErr w:type="spellEnd"/>
                  <w:r w:rsidRPr="00E161C1">
                    <w:rPr>
                      <w:rFonts w:ascii="Times New Roman" w:eastAsia="Times New Roman" w:hAnsi="Times New Roman" w:cs="Times New Roman"/>
                      <w:color w:val="000000"/>
                      <w:sz w:val="20"/>
                      <w:lang w:eastAsia="ru-RU"/>
                    </w:rPr>
                    <w:t> </w:t>
                  </w:r>
                  <w:r w:rsidRPr="00E161C1">
                    <w:rPr>
                      <w:rFonts w:ascii="Times New Roman" w:eastAsia="Times New Roman" w:hAnsi="Times New Roman" w:cs="Times New Roman"/>
                      <w:color w:val="000000"/>
                      <w:sz w:val="20"/>
                      <w:szCs w:val="20"/>
                      <w:lang w:eastAsia="ru-RU"/>
                    </w:rPr>
                    <w:t>и выпуклость. Хеджирование (иммунизация) портфеля облигаций по</w:t>
                  </w:r>
                  <w:r w:rsidRPr="00E161C1">
                    <w:rPr>
                      <w:rFonts w:ascii="Times New Roman" w:eastAsia="Times New Roman" w:hAnsi="Times New Roman" w:cs="Times New Roman"/>
                      <w:color w:val="000000"/>
                      <w:sz w:val="20"/>
                      <w:lang w:eastAsia="ru-RU"/>
                    </w:rPr>
                    <w:t> </w:t>
                  </w:r>
                  <w:proofErr w:type="spellStart"/>
                  <w:r w:rsidRPr="00E161C1">
                    <w:rPr>
                      <w:rFonts w:ascii="Times New Roman" w:eastAsia="Times New Roman" w:hAnsi="Times New Roman" w:cs="Times New Roman"/>
                      <w:color w:val="000000"/>
                      <w:sz w:val="20"/>
                      <w:szCs w:val="20"/>
                      <w:lang w:eastAsia="ru-RU"/>
                    </w:rPr>
                    <w:t>дюрации</w:t>
                  </w:r>
                  <w:proofErr w:type="spellEnd"/>
                  <w:r w:rsidRPr="00E161C1">
                    <w:rPr>
                      <w:rFonts w:ascii="Times New Roman" w:eastAsia="Times New Roman" w:hAnsi="Times New Roman" w:cs="Times New Roman"/>
                      <w:color w:val="000000"/>
                      <w:sz w:val="20"/>
                      <w:szCs w:val="20"/>
                      <w:lang w:eastAsia="ru-RU"/>
                    </w:rPr>
                    <w:t>. Концепция рисковой стоимости (</w:t>
                  </w:r>
                  <w:proofErr w:type="spellStart"/>
                  <w:r w:rsidRPr="00E161C1">
                    <w:rPr>
                      <w:rFonts w:ascii="Times New Roman" w:eastAsia="Times New Roman" w:hAnsi="Times New Roman" w:cs="Times New Roman"/>
                      <w:color w:val="000000"/>
                      <w:sz w:val="20"/>
                      <w:szCs w:val="20"/>
                      <w:lang w:eastAsia="ru-RU"/>
                    </w:rPr>
                    <w:t>Value</w:t>
                  </w:r>
                  <w:proofErr w:type="spellEnd"/>
                  <w:r w:rsidRPr="00E161C1">
                    <w:rPr>
                      <w:rFonts w:ascii="Times New Roman" w:eastAsia="Times New Roman" w:hAnsi="Times New Roman" w:cs="Times New Roman"/>
                      <w:color w:val="000000"/>
                      <w:sz w:val="20"/>
                      <w:lang w:eastAsia="ru-RU"/>
                    </w:rPr>
                    <w:t> </w:t>
                  </w:r>
                  <w:proofErr w:type="spellStart"/>
                  <w:r w:rsidRPr="00E161C1">
                    <w:rPr>
                      <w:rFonts w:ascii="Times New Roman" w:eastAsia="Times New Roman" w:hAnsi="Times New Roman" w:cs="Times New Roman"/>
                      <w:color w:val="000000"/>
                      <w:sz w:val="20"/>
                      <w:szCs w:val="20"/>
                      <w:lang w:eastAsia="ru-RU"/>
                    </w:rPr>
                    <w:t>at</w:t>
                  </w:r>
                  <w:proofErr w:type="spellEnd"/>
                  <w:r w:rsidRPr="00E161C1">
                    <w:rPr>
                      <w:rFonts w:ascii="Times New Roman" w:eastAsia="Times New Roman" w:hAnsi="Times New Roman" w:cs="Times New Roman"/>
                      <w:color w:val="000000"/>
                      <w:sz w:val="20"/>
                      <w:lang w:eastAsia="ru-RU"/>
                    </w:rPr>
                    <w:t> </w:t>
                  </w:r>
                  <w:proofErr w:type="spellStart"/>
                  <w:r w:rsidRPr="00E161C1">
                    <w:rPr>
                      <w:rFonts w:ascii="Times New Roman" w:eastAsia="Times New Roman" w:hAnsi="Times New Roman" w:cs="Times New Roman"/>
                      <w:color w:val="000000"/>
                      <w:sz w:val="20"/>
                      <w:szCs w:val="20"/>
                      <w:lang w:eastAsia="ru-RU"/>
                    </w:rPr>
                    <w:t>Risk</w:t>
                  </w:r>
                  <w:proofErr w:type="spellEnd"/>
                  <w:r w:rsidRPr="00E161C1">
                    <w:rPr>
                      <w:rFonts w:ascii="Times New Roman" w:eastAsia="Times New Roman" w:hAnsi="Times New Roman" w:cs="Times New Roman"/>
                      <w:color w:val="000000"/>
                      <w:sz w:val="20"/>
                      <w:lang w:eastAsia="ru-RU"/>
                    </w:rPr>
                    <w:t> </w:t>
                  </w:r>
                  <w:r w:rsidRPr="00E161C1">
                    <w:rPr>
                      <w:rFonts w:ascii="Times New Roman" w:eastAsia="Times New Roman" w:hAnsi="Times New Roman" w:cs="Times New Roman"/>
                      <w:color w:val="000000"/>
                      <w:sz w:val="20"/>
                      <w:szCs w:val="20"/>
                      <w:lang w:eastAsia="ru-RU"/>
                    </w:rPr>
                    <w:t>-</w:t>
                  </w:r>
                  <w:r w:rsidRPr="00E161C1">
                    <w:rPr>
                      <w:rFonts w:ascii="Times New Roman" w:eastAsia="Times New Roman" w:hAnsi="Times New Roman" w:cs="Times New Roman"/>
                      <w:color w:val="000000"/>
                      <w:sz w:val="20"/>
                      <w:lang w:eastAsia="ru-RU"/>
                    </w:rPr>
                    <w:t> </w:t>
                  </w:r>
                  <w:proofErr w:type="spellStart"/>
                  <w:r w:rsidRPr="00E161C1">
                    <w:rPr>
                      <w:rFonts w:ascii="Times New Roman" w:eastAsia="Times New Roman" w:hAnsi="Times New Roman" w:cs="Times New Roman"/>
                      <w:color w:val="000000"/>
                      <w:sz w:val="20"/>
                      <w:szCs w:val="20"/>
                      <w:lang w:eastAsia="ru-RU"/>
                    </w:rPr>
                    <w:t>VaR</w:t>
                  </w:r>
                  <w:proofErr w:type="spellEnd"/>
                  <w:r w:rsidRPr="00E161C1">
                    <w:rPr>
                      <w:rFonts w:ascii="Times New Roman" w:eastAsia="Times New Roman" w:hAnsi="Times New Roman" w:cs="Times New Roman"/>
                      <w:color w:val="000000"/>
                      <w:sz w:val="20"/>
                      <w:szCs w:val="20"/>
                      <w:lang w:eastAsia="ru-RU"/>
                    </w:rPr>
                    <w:t>). Методы расчета</w:t>
                  </w:r>
                  <w:r w:rsidRPr="00E161C1">
                    <w:rPr>
                      <w:rFonts w:ascii="Times New Roman" w:eastAsia="Times New Roman" w:hAnsi="Times New Roman" w:cs="Times New Roman"/>
                      <w:color w:val="000000"/>
                      <w:sz w:val="20"/>
                      <w:lang w:eastAsia="ru-RU"/>
                    </w:rPr>
                    <w:t> </w:t>
                  </w:r>
                  <w:proofErr w:type="spellStart"/>
                  <w:r w:rsidRPr="00E161C1">
                    <w:rPr>
                      <w:rFonts w:ascii="Times New Roman" w:eastAsia="Times New Roman" w:hAnsi="Times New Roman" w:cs="Times New Roman"/>
                      <w:color w:val="000000"/>
                      <w:sz w:val="20"/>
                      <w:szCs w:val="20"/>
                      <w:lang w:eastAsia="ru-RU"/>
                    </w:rPr>
                    <w:t>VaR</w:t>
                  </w:r>
                  <w:proofErr w:type="spellEnd"/>
                  <w:r w:rsidRPr="00E161C1">
                    <w:rPr>
                      <w:rFonts w:ascii="Times New Roman" w:eastAsia="Times New Roman" w:hAnsi="Times New Roman" w:cs="Times New Roman"/>
                      <w:i/>
                      <w:iCs/>
                      <w:color w:val="000000"/>
                      <w:sz w:val="20"/>
                      <w:lang w:eastAsia="ru-RU"/>
                    </w:rPr>
                    <w:t> </w:t>
                  </w:r>
                  <w:r w:rsidRPr="00E161C1">
                    <w:rPr>
                      <w:rFonts w:ascii="Times New Roman" w:eastAsia="Times New Roman" w:hAnsi="Times New Roman" w:cs="Times New Roman"/>
                      <w:color w:val="000000"/>
                      <w:sz w:val="20"/>
                      <w:szCs w:val="20"/>
                      <w:lang w:eastAsia="ru-RU"/>
                    </w:rPr>
                    <w:t>(параметрический, историческое моделирование, стохастическое моделирование по Монте-Карло, стресс-тестирование).</w:t>
                  </w:r>
                </w:p>
                <w:p w:rsidR="00E161C1" w:rsidRPr="00E161C1" w:rsidRDefault="00E161C1" w:rsidP="00E161C1">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sz w:val="20"/>
                      <w:szCs w:val="20"/>
                      <w:lang w:eastAsia="ru-RU"/>
                    </w:rPr>
                    <w:t>5.</w:t>
                  </w:r>
                  <w:r w:rsidRPr="00E161C1">
                    <w:rPr>
                      <w:rFonts w:ascii="Times New Roman" w:eastAsia="Times New Roman" w:hAnsi="Times New Roman" w:cs="Times New Roman"/>
                      <w:sz w:val="14"/>
                      <w:szCs w:val="14"/>
                      <w:lang w:eastAsia="ru-RU"/>
                    </w:rPr>
                    <w:t>    </w:t>
                  </w:r>
                  <w:r w:rsidRPr="00E161C1">
                    <w:rPr>
                      <w:rFonts w:ascii="Times New Roman" w:eastAsia="Times New Roman" w:hAnsi="Times New Roman" w:cs="Times New Roman"/>
                      <w:sz w:val="14"/>
                      <w:lang w:eastAsia="ru-RU"/>
                    </w:rPr>
                    <w:t> </w:t>
                  </w:r>
                  <w:r w:rsidRPr="00E161C1">
                    <w:rPr>
                      <w:rFonts w:ascii="Times New Roman" w:eastAsia="Times New Roman" w:hAnsi="Times New Roman" w:cs="Times New Roman"/>
                      <w:b/>
                      <w:bCs/>
                      <w:color w:val="000000"/>
                      <w:sz w:val="20"/>
                      <w:szCs w:val="20"/>
                      <w:lang w:eastAsia="ru-RU"/>
                    </w:rPr>
                    <w:t>Методы оценки и управления кредитным риском.</w:t>
                  </w:r>
                  <w:r w:rsidRPr="00E161C1">
                    <w:rPr>
                      <w:rFonts w:ascii="Times New Roman" w:eastAsia="Times New Roman" w:hAnsi="Times New Roman" w:cs="Times New Roman"/>
                      <w:b/>
                      <w:bCs/>
                      <w:color w:val="000000"/>
                      <w:sz w:val="20"/>
                      <w:lang w:eastAsia="ru-RU"/>
                    </w:rPr>
                    <w:t> </w:t>
                  </w:r>
                  <w:r w:rsidRPr="00E161C1">
                    <w:rPr>
                      <w:rFonts w:ascii="Times New Roman" w:eastAsia="Times New Roman" w:hAnsi="Times New Roman" w:cs="Times New Roman"/>
                      <w:color w:val="000000"/>
                      <w:sz w:val="20"/>
                      <w:szCs w:val="20"/>
                      <w:lang w:eastAsia="ru-RU"/>
                    </w:rPr>
                    <w:t> Понятие кредитного риска. Операции, при проведении которых возникает кредитный риск. Дефолт, оценка возможных потерь, взыскание задолженности. Ожидаемые потери. Основные подходы к расчету вероятности дефолта по историческим данным и их отличия. Сравнение показателей дефолта, рассчитанных по различным методикам. Потери в случае дефолта и взыскание задолженности. Этапы оценки риска кредитного портфеля: оценка сумм, подверженных кредитному риску, оценка средних ожидаемых потерь, оценка случайных потерь. Методики оценки риска отдельного заемщика: классический анализ, балльные методики, статистические методики, модели оценки кредитного риска на основе стоимости акций. Оценка величины риска кредитного портфеля. Необходимость рассмотрения кредитного портфеля как единого целого. Оценка корреляции. Меры кредитного риска. Эффект диверсификации. Включение оценок кредитного риска в процесс выдачи и администрирования кредитов. Оценка стоимости кредита с учетом кредитного риска.</w:t>
                  </w:r>
                </w:p>
                <w:p w:rsidR="00E161C1" w:rsidRPr="00E161C1" w:rsidRDefault="00E161C1" w:rsidP="00E161C1">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sz w:val="20"/>
                      <w:szCs w:val="20"/>
                      <w:lang w:eastAsia="ru-RU"/>
                    </w:rPr>
                    <w:t>6.</w:t>
                  </w:r>
                  <w:r w:rsidRPr="00E161C1">
                    <w:rPr>
                      <w:rFonts w:ascii="Times New Roman" w:eastAsia="Times New Roman" w:hAnsi="Times New Roman" w:cs="Times New Roman"/>
                      <w:sz w:val="14"/>
                      <w:szCs w:val="14"/>
                      <w:lang w:eastAsia="ru-RU"/>
                    </w:rPr>
                    <w:t>    </w:t>
                  </w:r>
                  <w:r w:rsidRPr="00E161C1">
                    <w:rPr>
                      <w:rFonts w:ascii="Times New Roman" w:eastAsia="Times New Roman" w:hAnsi="Times New Roman" w:cs="Times New Roman"/>
                      <w:sz w:val="14"/>
                      <w:lang w:eastAsia="ru-RU"/>
                    </w:rPr>
                    <w:t> </w:t>
                  </w:r>
                  <w:r w:rsidRPr="00E161C1">
                    <w:rPr>
                      <w:rFonts w:ascii="Times New Roman" w:eastAsia="Times New Roman" w:hAnsi="Times New Roman" w:cs="Times New Roman"/>
                      <w:b/>
                      <w:bCs/>
                      <w:color w:val="000000"/>
                      <w:sz w:val="20"/>
                      <w:szCs w:val="20"/>
                      <w:lang w:eastAsia="ru-RU"/>
                    </w:rPr>
                    <w:t>Методы оценки и управления операционными рисками.</w:t>
                  </w:r>
                  <w:r w:rsidRPr="00E161C1">
                    <w:rPr>
                      <w:rFonts w:ascii="Times New Roman" w:eastAsia="Times New Roman" w:hAnsi="Times New Roman" w:cs="Times New Roman"/>
                      <w:b/>
                      <w:bCs/>
                      <w:color w:val="000000"/>
                      <w:sz w:val="20"/>
                      <w:lang w:eastAsia="ru-RU"/>
                    </w:rPr>
                    <w:t> </w:t>
                  </w:r>
                  <w:r w:rsidRPr="00E161C1">
                    <w:rPr>
                      <w:rFonts w:ascii="Times New Roman" w:eastAsia="Times New Roman" w:hAnsi="Times New Roman" w:cs="Times New Roman"/>
                      <w:color w:val="000000"/>
                      <w:sz w:val="20"/>
                      <w:szCs w:val="20"/>
                      <w:lang w:eastAsia="ru-RU"/>
                    </w:rPr>
                    <w:t>Классификация операционных рисков. Взаимосвязь с прочими видами рисков. Факторы микро- и макр</w:t>
                  </w:r>
                  <w:proofErr w:type="gramStart"/>
                  <w:r w:rsidRPr="00E161C1">
                    <w:rPr>
                      <w:rFonts w:ascii="Times New Roman" w:eastAsia="Times New Roman" w:hAnsi="Times New Roman" w:cs="Times New Roman"/>
                      <w:color w:val="000000"/>
                      <w:sz w:val="20"/>
                      <w:szCs w:val="20"/>
                      <w:lang w:eastAsia="ru-RU"/>
                    </w:rPr>
                    <w:t>о-</w:t>
                  </w:r>
                  <w:proofErr w:type="gramEnd"/>
                  <w:r w:rsidRPr="00E161C1">
                    <w:rPr>
                      <w:rFonts w:ascii="Times New Roman" w:eastAsia="Times New Roman" w:hAnsi="Times New Roman" w:cs="Times New Roman"/>
                      <w:color w:val="000000"/>
                      <w:sz w:val="20"/>
                      <w:lang w:eastAsia="ru-RU"/>
                    </w:rPr>
                    <w:t> </w:t>
                  </w:r>
                  <w:r w:rsidRPr="00E161C1">
                    <w:rPr>
                      <w:rFonts w:ascii="Times New Roman" w:eastAsia="Times New Roman" w:hAnsi="Times New Roman" w:cs="Times New Roman"/>
                      <w:color w:val="000000"/>
                      <w:sz w:val="20"/>
                      <w:szCs w:val="20"/>
                      <w:lang w:eastAsia="ru-RU"/>
                    </w:rPr>
                    <w:t>операционного риска. Организация функции риск менеджмента. Количественные модели операционного риска. Создание системы внутреннего контроля в финансовой организации. Разработка и использование информационных систем в финансовой деятельности.</w:t>
                  </w:r>
                </w:p>
                <w:p w:rsidR="00E161C1" w:rsidRPr="00E161C1" w:rsidRDefault="00E161C1" w:rsidP="00E161C1">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sz w:val="20"/>
                      <w:szCs w:val="20"/>
                      <w:lang w:eastAsia="ru-RU"/>
                    </w:rPr>
                    <w:lastRenderedPageBreak/>
                    <w:t>7.</w:t>
                  </w:r>
                  <w:r w:rsidRPr="00E161C1">
                    <w:rPr>
                      <w:rFonts w:ascii="Times New Roman" w:eastAsia="Times New Roman" w:hAnsi="Times New Roman" w:cs="Times New Roman"/>
                      <w:sz w:val="14"/>
                      <w:szCs w:val="14"/>
                      <w:lang w:eastAsia="ru-RU"/>
                    </w:rPr>
                    <w:t>    </w:t>
                  </w:r>
                  <w:r w:rsidRPr="00E161C1">
                    <w:rPr>
                      <w:rFonts w:ascii="Times New Roman" w:eastAsia="Times New Roman" w:hAnsi="Times New Roman" w:cs="Times New Roman"/>
                      <w:sz w:val="14"/>
                      <w:lang w:eastAsia="ru-RU"/>
                    </w:rPr>
                    <w:t> </w:t>
                  </w:r>
                  <w:r w:rsidRPr="00E161C1">
                    <w:rPr>
                      <w:rFonts w:ascii="Times New Roman" w:eastAsia="Times New Roman" w:hAnsi="Times New Roman" w:cs="Times New Roman"/>
                      <w:b/>
                      <w:bCs/>
                      <w:color w:val="000000"/>
                      <w:sz w:val="20"/>
                      <w:szCs w:val="20"/>
                      <w:lang w:eastAsia="ru-RU"/>
                    </w:rPr>
                    <w:t>Методы оценки и управления риском ликвидности.</w:t>
                  </w:r>
                  <w:r w:rsidRPr="00E161C1">
                    <w:rPr>
                      <w:rFonts w:ascii="Times New Roman" w:eastAsia="Times New Roman" w:hAnsi="Times New Roman" w:cs="Times New Roman"/>
                      <w:b/>
                      <w:bCs/>
                      <w:color w:val="000000"/>
                      <w:sz w:val="20"/>
                      <w:lang w:eastAsia="ru-RU"/>
                    </w:rPr>
                    <w:t> </w:t>
                  </w:r>
                  <w:r w:rsidRPr="00E161C1">
                    <w:rPr>
                      <w:rFonts w:ascii="Times New Roman" w:eastAsia="Times New Roman" w:hAnsi="Times New Roman" w:cs="Times New Roman"/>
                      <w:color w:val="000000"/>
                      <w:sz w:val="20"/>
                      <w:szCs w:val="20"/>
                      <w:lang w:eastAsia="ru-RU"/>
                    </w:rPr>
                    <w:t>Понятие ликвидности и ее характеристики. Пример количественной оценки ликвидности рынка. Динамика ликвидности. Факторы, влияющие на ликвидность рынка. Рекомендации по созданию ликвидного рынка. Риск рыночной ликвидности. Пример учета риска ликвидности при оценке риска портфеля. Риск балансовой ликвидности (риск неплатежеспособности).</w:t>
                  </w:r>
                </w:p>
                <w:p w:rsidR="00E161C1" w:rsidRPr="00E161C1" w:rsidRDefault="00E161C1" w:rsidP="00E161C1">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sz w:val="20"/>
                      <w:szCs w:val="20"/>
                      <w:lang w:eastAsia="ru-RU"/>
                    </w:rPr>
                    <w:t>8.</w:t>
                  </w:r>
                  <w:r w:rsidRPr="00E161C1">
                    <w:rPr>
                      <w:rFonts w:ascii="Times New Roman" w:eastAsia="Times New Roman" w:hAnsi="Times New Roman" w:cs="Times New Roman"/>
                      <w:sz w:val="14"/>
                      <w:szCs w:val="14"/>
                      <w:lang w:eastAsia="ru-RU"/>
                    </w:rPr>
                    <w:t>    </w:t>
                  </w:r>
                  <w:r w:rsidRPr="00E161C1">
                    <w:rPr>
                      <w:rFonts w:ascii="Times New Roman" w:eastAsia="Times New Roman" w:hAnsi="Times New Roman" w:cs="Times New Roman"/>
                      <w:sz w:val="14"/>
                      <w:lang w:eastAsia="ru-RU"/>
                    </w:rPr>
                    <w:t> </w:t>
                  </w:r>
                  <w:r w:rsidRPr="00E161C1">
                    <w:rPr>
                      <w:rFonts w:ascii="Times New Roman" w:eastAsia="Times New Roman" w:hAnsi="Times New Roman" w:cs="Times New Roman"/>
                      <w:b/>
                      <w:bCs/>
                      <w:color w:val="000000"/>
                      <w:sz w:val="20"/>
                      <w:szCs w:val="20"/>
                      <w:lang w:eastAsia="ru-RU"/>
                    </w:rPr>
                    <w:t>Риск-менеджмент как инструмент принятия стратегических решений.</w:t>
                  </w:r>
                  <w:r w:rsidRPr="00E161C1">
                    <w:rPr>
                      <w:rFonts w:ascii="Times New Roman" w:eastAsia="Times New Roman" w:hAnsi="Times New Roman" w:cs="Times New Roman"/>
                      <w:b/>
                      <w:bCs/>
                      <w:color w:val="000000"/>
                      <w:sz w:val="20"/>
                      <w:lang w:eastAsia="ru-RU"/>
                    </w:rPr>
                    <w:t> </w:t>
                  </w:r>
                  <w:r w:rsidRPr="00E161C1">
                    <w:rPr>
                      <w:rFonts w:ascii="Times New Roman" w:eastAsia="Times New Roman" w:hAnsi="Times New Roman" w:cs="Times New Roman"/>
                      <w:color w:val="000000"/>
                      <w:sz w:val="20"/>
                      <w:szCs w:val="20"/>
                      <w:lang w:eastAsia="ru-RU"/>
                    </w:rPr>
                    <w:t> Факторы возникновения концепции корпоративного</w:t>
                  </w:r>
                  <w:r w:rsidRPr="00E161C1">
                    <w:rPr>
                      <w:rFonts w:ascii="Times New Roman" w:eastAsia="Times New Roman" w:hAnsi="Times New Roman" w:cs="Times New Roman"/>
                      <w:color w:val="000000"/>
                      <w:sz w:val="20"/>
                      <w:lang w:eastAsia="ru-RU"/>
                    </w:rPr>
                    <w:t> </w:t>
                  </w:r>
                  <w:proofErr w:type="spellStart"/>
                  <w:r w:rsidRPr="00E161C1">
                    <w:rPr>
                      <w:rFonts w:ascii="Times New Roman" w:eastAsia="Times New Roman" w:hAnsi="Times New Roman" w:cs="Times New Roman"/>
                      <w:color w:val="000000"/>
                      <w:sz w:val="20"/>
                      <w:szCs w:val="20"/>
                      <w:lang w:eastAsia="ru-RU"/>
                    </w:rPr>
                    <w:t>риск-менджмента</w:t>
                  </w:r>
                  <w:proofErr w:type="spellEnd"/>
                  <w:r w:rsidRPr="00E161C1">
                    <w:rPr>
                      <w:rFonts w:ascii="Times New Roman" w:eastAsia="Times New Roman" w:hAnsi="Times New Roman" w:cs="Times New Roman"/>
                      <w:color w:val="000000"/>
                      <w:sz w:val="20"/>
                      <w:szCs w:val="20"/>
                      <w:lang w:eastAsia="ru-RU"/>
                    </w:rPr>
                    <w:t>. Организационное сопровождение.</w:t>
                  </w:r>
                  <w:r w:rsidRPr="00E161C1">
                    <w:rPr>
                      <w:rFonts w:ascii="Times New Roman" w:eastAsia="Times New Roman" w:hAnsi="Times New Roman" w:cs="Times New Roman"/>
                      <w:color w:val="000000"/>
                      <w:sz w:val="20"/>
                      <w:lang w:eastAsia="ru-RU"/>
                    </w:rPr>
                    <w:t> </w:t>
                  </w:r>
                  <w:proofErr w:type="gramStart"/>
                  <w:r w:rsidRPr="00E161C1">
                    <w:rPr>
                      <w:rFonts w:ascii="Times New Roman" w:eastAsia="Times New Roman" w:hAnsi="Times New Roman" w:cs="Times New Roman"/>
                      <w:color w:val="000000"/>
                      <w:sz w:val="20"/>
                      <w:szCs w:val="20"/>
                      <w:lang w:eastAsia="ru-RU"/>
                    </w:rPr>
                    <w:t>Оценка результатов деятельности с учетом риска: концепции экономической добавленной стоимости (EVA/SVA) и скорректированный на риск рентабельности капитала (RAROC).</w:t>
                  </w:r>
                  <w:proofErr w:type="gramEnd"/>
                  <w:r w:rsidRPr="00E161C1">
                    <w:rPr>
                      <w:rFonts w:ascii="Times New Roman" w:eastAsia="Times New Roman" w:hAnsi="Times New Roman" w:cs="Times New Roman"/>
                      <w:color w:val="000000"/>
                      <w:sz w:val="20"/>
                      <w:lang w:eastAsia="ru-RU"/>
                    </w:rPr>
                    <w:t> </w:t>
                  </w:r>
                  <w:r w:rsidRPr="00E161C1">
                    <w:rPr>
                      <w:rFonts w:ascii="Times New Roman" w:eastAsia="Times New Roman" w:hAnsi="Times New Roman" w:cs="Times New Roman"/>
                      <w:color w:val="000000"/>
                      <w:sz w:val="20"/>
                      <w:szCs w:val="20"/>
                      <w:lang w:eastAsia="ru-RU"/>
                    </w:rPr>
                    <w:t>Проверка на устойчивость к экстремальным событиям (Стресс тестирование).</w:t>
                  </w:r>
                </w:p>
                <w:p w:rsidR="00E161C1" w:rsidRPr="00E161C1" w:rsidRDefault="00E161C1" w:rsidP="00E161C1">
                  <w:pPr>
                    <w:spacing w:before="100" w:beforeAutospacing="1" w:after="100" w:afterAutospacing="1" w:line="240" w:lineRule="auto"/>
                    <w:ind w:hanging="357"/>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lang w:eastAsia="ru-RU"/>
                    </w:rPr>
                    <w:t> </w:t>
                  </w:r>
                </w:p>
                <w:p w:rsidR="00E161C1" w:rsidRPr="00E161C1" w:rsidRDefault="00E161C1" w:rsidP="00E161C1">
                  <w:pPr>
                    <w:spacing w:before="100" w:beforeAutospacing="1" w:after="100" w:afterAutospacing="1" w:line="240" w:lineRule="auto"/>
                    <w:ind w:hanging="357"/>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lang w:eastAsia="ru-RU"/>
                    </w:rPr>
                    <w:t>По окончании обучения выдается </w:t>
                  </w:r>
                  <w:r w:rsidRPr="00E161C1">
                    <w:rPr>
                      <w:rFonts w:ascii="Times New Roman" w:eastAsia="Times New Roman" w:hAnsi="Times New Roman" w:cs="Times New Roman"/>
                      <w:b/>
                      <w:bCs/>
                      <w:lang w:eastAsia="ru-RU"/>
                    </w:rPr>
                    <w:t>удостоверение о повышении квалификации.</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lang w:eastAsia="ru-RU"/>
                    </w:rPr>
                    <w:t>Место проведения</w:t>
                  </w:r>
                  <w:r w:rsidRPr="00E161C1">
                    <w:rPr>
                      <w:rFonts w:ascii="Times New Roman" w:eastAsia="Times New Roman" w:hAnsi="Times New Roman" w:cs="Times New Roman"/>
                      <w:lang w:eastAsia="ru-RU"/>
                    </w:rPr>
                    <w:t> </w:t>
                  </w:r>
                  <w:proofErr w:type="gramStart"/>
                  <w:r w:rsidRPr="00E161C1">
                    <w:rPr>
                      <w:rFonts w:ascii="Times New Roman" w:eastAsia="Times New Roman" w:hAnsi="Times New Roman" w:cs="Times New Roman"/>
                      <w:lang w:eastAsia="ru-RU"/>
                    </w:rPr>
                    <w:t>–г</w:t>
                  </w:r>
                  <w:proofErr w:type="gramEnd"/>
                  <w:r w:rsidRPr="00E161C1">
                    <w:rPr>
                      <w:rFonts w:ascii="Times New Roman" w:eastAsia="Times New Roman" w:hAnsi="Times New Roman" w:cs="Times New Roman"/>
                      <w:lang w:eastAsia="ru-RU"/>
                    </w:rPr>
                    <w:t>. Санкт-Петербург, ул. </w:t>
                  </w:r>
                  <w:proofErr w:type="spellStart"/>
                  <w:r w:rsidRPr="00E161C1">
                    <w:rPr>
                      <w:rFonts w:ascii="Times New Roman" w:eastAsia="Times New Roman" w:hAnsi="Times New Roman" w:cs="Times New Roman"/>
                      <w:lang w:eastAsia="ru-RU"/>
                    </w:rPr>
                    <w:t>Сестрорецкая</w:t>
                  </w:r>
                  <w:proofErr w:type="spellEnd"/>
                  <w:r w:rsidRPr="00E161C1">
                    <w:rPr>
                      <w:rFonts w:ascii="Times New Roman" w:eastAsia="Times New Roman" w:hAnsi="Times New Roman" w:cs="Times New Roman"/>
                      <w:lang w:eastAsia="ru-RU"/>
                    </w:rPr>
                    <w:t>, д.6 </w:t>
                  </w:r>
                  <w:r w:rsidRPr="00E161C1">
                    <w:rPr>
                      <w:rFonts w:ascii="Times New Roman" w:eastAsia="Times New Roman" w:hAnsi="Times New Roman" w:cs="Times New Roman"/>
                      <w:i/>
                      <w:iCs/>
                      <w:sz w:val="20"/>
                      <w:szCs w:val="20"/>
                      <w:lang w:eastAsia="ru-RU"/>
                    </w:rPr>
                    <w:t>(станция метро «Чёрная речка»).</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i/>
                      <w:iCs/>
                      <w:sz w:val="10"/>
                      <w:szCs w:val="10"/>
                      <w:lang w:eastAsia="ru-RU"/>
                    </w:rPr>
                    <w:t> </w:t>
                  </w:r>
                </w:p>
                <w:tbl>
                  <w:tblPr>
                    <w:tblW w:w="0" w:type="auto"/>
                    <w:tblCellMar>
                      <w:left w:w="0" w:type="dxa"/>
                      <w:right w:w="0" w:type="dxa"/>
                    </w:tblCellMar>
                    <w:tblLook w:val="04A0"/>
                  </w:tblPr>
                  <w:tblGrid>
                    <w:gridCol w:w="3786"/>
                    <w:gridCol w:w="5313"/>
                  </w:tblGrid>
                  <w:tr w:rsidR="00E161C1" w:rsidRPr="00E161C1">
                    <w:tc>
                      <w:tcPr>
                        <w:tcW w:w="4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sz w:val="20"/>
                            <w:szCs w:val="20"/>
                            <w:lang w:eastAsia="ru-RU"/>
                          </w:rPr>
                          <w:t>Стоимость обучения</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sz w:val="20"/>
                            <w:szCs w:val="20"/>
                            <w:lang w:eastAsia="ru-RU"/>
                          </w:rPr>
                          <w:t>для</w:t>
                        </w:r>
                        <w:r w:rsidRPr="00E161C1">
                          <w:rPr>
                            <w:rFonts w:ascii="Times New Roman" w:eastAsia="Times New Roman" w:hAnsi="Times New Roman" w:cs="Times New Roman"/>
                            <w:sz w:val="20"/>
                            <w:lang w:eastAsia="ru-RU"/>
                          </w:rPr>
                          <w:t> </w:t>
                        </w:r>
                        <w:r w:rsidRPr="00E161C1">
                          <w:rPr>
                            <w:rFonts w:ascii="Times New Roman" w:eastAsia="Times New Roman" w:hAnsi="Times New Roman" w:cs="Times New Roman"/>
                            <w:b/>
                            <w:bCs/>
                            <w:sz w:val="20"/>
                            <w:szCs w:val="20"/>
                            <w:lang w:eastAsia="ru-RU"/>
                          </w:rPr>
                          <w:t>жителей Санкт-Петербурга</w:t>
                        </w:r>
                      </w:p>
                    </w:tc>
                    <w:tc>
                      <w:tcPr>
                        <w:tcW w:w="5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sz w:val="20"/>
                            <w:szCs w:val="20"/>
                            <w:lang w:eastAsia="ru-RU"/>
                          </w:rPr>
                          <w:t>Стоимость обучения</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sz w:val="20"/>
                            <w:szCs w:val="20"/>
                            <w:lang w:eastAsia="ru-RU"/>
                          </w:rPr>
                          <w:t>для</w:t>
                        </w:r>
                        <w:r w:rsidRPr="00E161C1">
                          <w:rPr>
                            <w:rFonts w:ascii="Times New Roman" w:eastAsia="Times New Roman" w:hAnsi="Times New Roman" w:cs="Times New Roman"/>
                            <w:sz w:val="20"/>
                            <w:lang w:eastAsia="ru-RU"/>
                          </w:rPr>
                          <w:t> </w:t>
                        </w:r>
                        <w:r w:rsidRPr="00E161C1">
                          <w:rPr>
                            <w:rFonts w:ascii="Times New Roman" w:eastAsia="Times New Roman" w:hAnsi="Times New Roman" w:cs="Times New Roman"/>
                            <w:b/>
                            <w:bCs/>
                            <w:sz w:val="20"/>
                            <w:szCs w:val="20"/>
                            <w:lang w:eastAsia="ru-RU"/>
                          </w:rPr>
                          <w:t>иногородних</w:t>
                        </w:r>
                        <w:r w:rsidRPr="00E161C1">
                          <w:rPr>
                            <w:rFonts w:ascii="Times New Roman" w:eastAsia="Times New Roman" w:hAnsi="Times New Roman" w:cs="Times New Roman"/>
                            <w:sz w:val="20"/>
                            <w:lang w:eastAsia="ru-RU"/>
                          </w:rPr>
                          <w:t> </w:t>
                        </w:r>
                        <w:r w:rsidRPr="00E161C1">
                          <w:rPr>
                            <w:rFonts w:ascii="Times New Roman" w:eastAsia="Times New Roman" w:hAnsi="Times New Roman" w:cs="Times New Roman"/>
                            <w:sz w:val="20"/>
                            <w:szCs w:val="20"/>
                            <w:lang w:eastAsia="ru-RU"/>
                          </w:rPr>
                          <w:t>слушателей</w:t>
                        </w:r>
                      </w:p>
                    </w:tc>
                  </w:tr>
                  <w:tr w:rsidR="00E161C1" w:rsidRPr="00E161C1">
                    <w:tc>
                      <w:tcPr>
                        <w:tcW w:w="4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lang w:eastAsia="ru-RU"/>
                          </w:rPr>
                          <w:t>17500 рублей</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sz w:val="20"/>
                            <w:szCs w:val="20"/>
                            <w:lang w:eastAsia="ru-RU"/>
                          </w:rPr>
                          <w:t>В стоимость входит: обучение, методический материал</w:t>
                        </w:r>
                      </w:p>
                    </w:tc>
                    <w:tc>
                      <w:tcPr>
                        <w:tcW w:w="5642" w:type="dxa"/>
                        <w:tcBorders>
                          <w:top w:val="nil"/>
                          <w:left w:val="nil"/>
                          <w:bottom w:val="single" w:sz="8" w:space="0" w:color="auto"/>
                          <w:right w:val="single" w:sz="8" w:space="0" w:color="auto"/>
                        </w:tcBorders>
                        <w:tcMar>
                          <w:top w:w="0" w:type="dxa"/>
                          <w:left w:w="108" w:type="dxa"/>
                          <w:bottom w:w="0" w:type="dxa"/>
                          <w:right w:w="108" w:type="dxa"/>
                        </w:tcMar>
                        <w:hideMark/>
                      </w:tcPr>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lang w:eastAsia="ru-RU"/>
                          </w:rPr>
                          <w:t>22500 рублей</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sz w:val="20"/>
                            <w:szCs w:val="20"/>
                            <w:lang w:eastAsia="ru-RU"/>
                          </w:rPr>
                          <w:t>В стоимость входит: обучение, методический материал, обеды в дни занятий и культурная программа.</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sz w:val="20"/>
                            <w:szCs w:val="20"/>
                            <w:lang w:eastAsia="ru-RU"/>
                          </w:rPr>
                          <w:t>По заявке слушателей бронируется гостиница.</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sz w:val="20"/>
                            <w:szCs w:val="20"/>
                            <w:lang w:eastAsia="ru-RU"/>
                          </w:rPr>
                          <w:t>Проживание в гостинице в стоимость обучения не входит</w:t>
                        </w:r>
                      </w:p>
                    </w:tc>
                  </w:tr>
                </w:tbl>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color w:val="333399"/>
                      <w:sz w:val="24"/>
                      <w:szCs w:val="24"/>
                      <w:lang w:val="en-US" w:eastAsia="ru-RU"/>
                    </w:rPr>
                    <w:t> </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color w:val="333399"/>
                      <w:sz w:val="24"/>
                      <w:szCs w:val="24"/>
                      <w:u w:val="single"/>
                      <w:lang w:eastAsia="ru-RU"/>
                    </w:rPr>
                    <w:t>с 8 по 12 ИЮЛЯ 2013г</w:t>
                  </w:r>
                  <w:r w:rsidRPr="00E161C1">
                    <w:rPr>
                      <w:rFonts w:ascii="Times New Roman" w:eastAsia="Times New Roman" w:hAnsi="Times New Roman" w:cs="Times New Roman"/>
                      <w:b/>
                      <w:bCs/>
                      <w:color w:val="333399"/>
                      <w:sz w:val="24"/>
                      <w:szCs w:val="24"/>
                      <w:lang w:eastAsia="ru-RU"/>
                    </w:rPr>
                    <w:t>.</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color w:val="333399"/>
                      <w:sz w:val="24"/>
                      <w:szCs w:val="24"/>
                      <w:lang w:eastAsia="ru-RU"/>
                    </w:rPr>
                    <w:t>состоится курс повышения квалификации:</w:t>
                  </w:r>
                </w:p>
                <w:p w:rsidR="00E161C1" w:rsidRPr="00E161C1" w:rsidRDefault="00E161C1" w:rsidP="00E161C1">
                  <w:pPr>
                    <w:spacing w:before="40" w:after="0" w:line="240" w:lineRule="auto"/>
                    <w:ind w:left="1077" w:hanging="1077"/>
                    <w:jc w:val="center"/>
                    <w:rPr>
                      <w:rFonts w:ascii="Times New Roman" w:eastAsia="Times New Roman" w:hAnsi="Times New Roman" w:cs="Times New Roman"/>
                      <w:sz w:val="24"/>
                      <w:szCs w:val="24"/>
                      <w:lang w:eastAsia="ru-RU"/>
                    </w:rPr>
                  </w:pPr>
                  <w:r w:rsidRPr="00E161C1">
                    <w:rPr>
                      <w:rFonts w:ascii="Arial" w:eastAsia="Times New Roman" w:hAnsi="Arial" w:cs="Arial"/>
                      <w:b/>
                      <w:bCs/>
                      <w:color w:val="008080"/>
                      <w:sz w:val="24"/>
                      <w:szCs w:val="24"/>
                      <w:lang w:eastAsia="ru-RU"/>
                    </w:rPr>
                    <w:t>«ОЦЕНКА ИНВЕСТИЦИОННЫХ ПРОЕКТОВ»</w:t>
                  </w:r>
                </w:p>
                <w:p w:rsidR="00E161C1" w:rsidRPr="00E161C1" w:rsidRDefault="00E161C1" w:rsidP="00E161C1">
                  <w:pPr>
                    <w:spacing w:before="20" w:after="0" w:line="240" w:lineRule="auto"/>
                    <w:ind w:left="284" w:hanging="284"/>
                    <w:jc w:val="both"/>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sz w:val="20"/>
                      <w:szCs w:val="20"/>
                      <w:lang w:eastAsia="ru-RU"/>
                    </w:rPr>
                    <w:t>1.</w:t>
                  </w:r>
                  <w:r w:rsidRPr="00E161C1">
                    <w:rPr>
                      <w:rFonts w:ascii="Times New Roman" w:eastAsia="Times New Roman" w:hAnsi="Times New Roman" w:cs="Times New Roman"/>
                      <w:sz w:val="14"/>
                      <w:szCs w:val="14"/>
                      <w:lang w:eastAsia="ru-RU"/>
                    </w:rPr>
                    <w:t>    </w:t>
                  </w:r>
                  <w:r w:rsidRPr="00E161C1">
                    <w:rPr>
                      <w:rFonts w:ascii="Times New Roman" w:eastAsia="Times New Roman" w:hAnsi="Times New Roman" w:cs="Times New Roman"/>
                      <w:sz w:val="14"/>
                      <w:lang w:eastAsia="ru-RU"/>
                    </w:rPr>
                    <w:t> </w:t>
                  </w:r>
                  <w:r w:rsidRPr="00E161C1">
                    <w:rPr>
                      <w:rFonts w:ascii="Times New Roman" w:eastAsia="Times New Roman" w:hAnsi="Times New Roman" w:cs="Times New Roman"/>
                      <w:b/>
                      <w:bCs/>
                      <w:sz w:val="20"/>
                      <w:szCs w:val="20"/>
                      <w:lang w:eastAsia="ru-RU"/>
                    </w:rPr>
                    <w:t>Теоретические основы оценки эффективности инвестиционных проектов.</w:t>
                  </w:r>
                  <w:r w:rsidRPr="00E161C1">
                    <w:rPr>
                      <w:rFonts w:ascii="Times New Roman" w:eastAsia="Times New Roman" w:hAnsi="Times New Roman" w:cs="Times New Roman"/>
                      <w:b/>
                      <w:bCs/>
                      <w:sz w:val="20"/>
                      <w:lang w:eastAsia="ru-RU"/>
                    </w:rPr>
                    <w:t> </w:t>
                  </w:r>
                  <w:r w:rsidRPr="00E161C1">
                    <w:rPr>
                      <w:rFonts w:ascii="Times New Roman" w:eastAsia="Times New Roman" w:hAnsi="Times New Roman" w:cs="Times New Roman"/>
                      <w:sz w:val="20"/>
                      <w:szCs w:val="20"/>
                      <w:lang w:eastAsia="ru-RU"/>
                    </w:rPr>
                    <w:t>Классификация инвестиций.</w:t>
                  </w:r>
                </w:p>
                <w:p w:rsidR="00E161C1" w:rsidRPr="00E161C1" w:rsidRDefault="00E161C1" w:rsidP="00E161C1">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sz w:val="20"/>
                      <w:szCs w:val="20"/>
                      <w:lang w:eastAsia="ru-RU"/>
                    </w:rPr>
                    <w:t>2.</w:t>
                  </w:r>
                  <w:r w:rsidRPr="00E161C1">
                    <w:rPr>
                      <w:rFonts w:ascii="Times New Roman" w:eastAsia="Times New Roman" w:hAnsi="Times New Roman" w:cs="Times New Roman"/>
                      <w:sz w:val="14"/>
                      <w:szCs w:val="14"/>
                      <w:lang w:eastAsia="ru-RU"/>
                    </w:rPr>
                    <w:t>    </w:t>
                  </w:r>
                  <w:r w:rsidRPr="00E161C1">
                    <w:rPr>
                      <w:rFonts w:ascii="Times New Roman" w:eastAsia="Times New Roman" w:hAnsi="Times New Roman" w:cs="Times New Roman"/>
                      <w:sz w:val="14"/>
                      <w:lang w:eastAsia="ru-RU"/>
                    </w:rPr>
                    <w:t> </w:t>
                  </w:r>
                  <w:r w:rsidRPr="00E161C1">
                    <w:rPr>
                      <w:rFonts w:ascii="Times New Roman" w:eastAsia="Times New Roman" w:hAnsi="Times New Roman" w:cs="Times New Roman"/>
                      <w:b/>
                      <w:bCs/>
                      <w:sz w:val="20"/>
                      <w:szCs w:val="20"/>
                      <w:lang w:eastAsia="ru-RU"/>
                    </w:rPr>
                    <w:t>Принципы и схема оценки инвестиционных проектов.</w:t>
                  </w:r>
                  <w:r w:rsidRPr="00E161C1">
                    <w:rPr>
                      <w:rFonts w:ascii="Times New Roman" w:eastAsia="Times New Roman" w:hAnsi="Times New Roman" w:cs="Times New Roman"/>
                      <w:sz w:val="20"/>
                      <w:lang w:eastAsia="ru-RU"/>
                    </w:rPr>
                    <w:t> </w:t>
                  </w:r>
                  <w:r w:rsidRPr="00E161C1">
                    <w:rPr>
                      <w:rFonts w:ascii="Times New Roman" w:eastAsia="Times New Roman" w:hAnsi="Times New Roman" w:cs="Times New Roman"/>
                      <w:sz w:val="20"/>
                      <w:szCs w:val="20"/>
                      <w:lang w:eastAsia="ru-RU"/>
                    </w:rPr>
                    <w:t>Проекты и проектные материалы. Оценка эффективности проекта на разных стадиях его разработки и реализации. Методология оценки проектов. Методы оценки эффективности инвестиционных проектов: чистая приведенная стоимость,</w:t>
                  </w:r>
                  <w:r w:rsidRPr="00E161C1">
                    <w:rPr>
                      <w:rFonts w:ascii="Times New Roman" w:eastAsia="Times New Roman" w:hAnsi="Times New Roman" w:cs="Times New Roman"/>
                      <w:sz w:val="20"/>
                      <w:lang w:eastAsia="ru-RU"/>
                    </w:rPr>
                    <w:t> </w:t>
                  </w:r>
                  <w:r w:rsidRPr="00E161C1">
                    <w:rPr>
                      <w:rFonts w:ascii="Times New Roman" w:eastAsia="Times New Roman" w:hAnsi="Times New Roman" w:cs="Times New Roman"/>
                      <w:sz w:val="20"/>
                      <w:szCs w:val="20"/>
                      <w:lang w:val="en-US" w:eastAsia="ru-RU"/>
                    </w:rPr>
                    <w:t>NPV</w:t>
                  </w:r>
                  <w:r w:rsidRPr="00E161C1">
                    <w:rPr>
                      <w:rFonts w:ascii="Times New Roman" w:eastAsia="Times New Roman" w:hAnsi="Times New Roman" w:cs="Times New Roman"/>
                      <w:sz w:val="20"/>
                      <w:szCs w:val="20"/>
                      <w:lang w:eastAsia="ru-RU"/>
                    </w:rPr>
                    <w:t>; внутренняя ставка доходности,</w:t>
                  </w:r>
                  <w:r w:rsidRPr="00E161C1">
                    <w:rPr>
                      <w:rFonts w:ascii="Times New Roman" w:eastAsia="Times New Roman" w:hAnsi="Times New Roman" w:cs="Times New Roman"/>
                      <w:sz w:val="20"/>
                      <w:lang w:eastAsia="ru-RU"/>
                    </w:rPr>
                    <w:t> </w:t>
                  </w:r>
                  <w:r w:rsidRPr="00E161C1">
                    <w:rPr>
                      <w:rFonts w:ascii="Times New Roman" w:eastAsia="Times New Roman" w:hAnsi="Times New Roman" w:cs="Times New Roman"/>
                      <w:sz w:val="20"/>
                      <w:szCs w:val="20"/>
                      <w:lang w:val="en-US" w:eastAsia="ru-RU"/>
                    </w:rPr>
                    <w:t>IRR</w:t>
                  </w:r>
                  <w:r w:rsidRPr="00E161C1">
                    <w:rPr>
                      <w:rFonts w:ascii="Times New Roman" w:eastAsia="Times New Roman" w:hAnsi="Times New Roman" w:cs="Times New Roman"/>
                      <w:sz w:val="20"/>
                      <w:szCs w:val="20"/>
                      <w:lang w:eastAsia="ru-RU"/>
                    </w:rPr>
                    <w:t>; модифицированная внутренняя ставка доходности</w:t>
                  </w:r>
                  <w:r w:rsidRPr="00E161C1">
                    <w:rPr>
                      <w:rFonts w:ascii="Times New Roman" w:eastAsia="Times New Roman" w:hAnsi="Times New Roman" w:cs="Times New Roman"/>
                      <w:sz w:val="20"/>
                      <w:lang w:eastAsia="ru-RU"/>
                    </w:rPr>
                    <w:t> </w:t>
                  </w:r>
                  <w:proofErr w:type="gramStart"/>
                  <w:r w:rsidRPr="00E161C1">
                    <w:rPr>
                      <w:rFonts w:ascii="Times New Roman" w:eastAsia="Times New Roman" w:hAnsi="Times New Roman" w:cs="Times New Roman"/>
                      <w:sz w:val="20"/>
                      <w:szCs w:val="20"/>
                      <w:lang w:eastAsia="ru-RU"/>
                    </w:rPr>
                    <w:t>М</w:t>
                  </w:r>
                  <w:proofErr w:type="gramEnd"/>
                  <w:r w:rsidRPr="00E161C1">
                    <w:rPr>
                      <w:rFonts w:ascii="Times New Roman" w:eastAsia="Times New Roman" w:hAnsi="Times New Roman" w:cs="Times New Roman"/>
                      <w:sz w:val="20"/>
                      <w:szCs w:val="20"/>
                      <w:lang w:val="en-US" w:eastAsia="ru-RU"/>
                    </w:rPr>
                    <w:t>IRR</w:t>
                  </w:r>
                  <w:r w:rsidRPr="00E161C1">
                    <w:rPr>
                      <w:rFonts w:ascii="Times New Roman" w:eastAsia="Times New Roman" w:hAnsi="Times New Roman" w:cs="Times New Roman"/>
                      <w:sz w:val="20"/>
                      <w:szCs w:val="20"/>
                      <w:lang w:eastAsia="ru-RU"/>
                    </w:rPr>
                    <w:t>; индекс рентабельности. Р</w:t>
                  </w:r>
                  <w:proofErr w:type="gramStart"/>
                  <w:r w:rsidRPr="00E161C1">
                    <w:rPr>
                      <w:rFonts w:ascii="Times New Roman" w:eastAsia="Times New Roman" w:hAnsi="Times New Roman" w:cs="Times New Roman"/>
                      <w:sz w:val="20"/>
                      <w:szCs w:val="20"/>
                      <w:lang w:val="en-US" w:eastAsia="ru-RU"/>
                    </w:rPr>
                    <w:t>I</w:t>
                  </w:r>
                  <w:proofErr w:type="gramEnd"/>
                  <w:r w:rsidRPr="00E161C1">
                    <w:rPr>
                      <w:rFonts w:ascii="Times New Roman" w:eastAsia="Times New Roman" w:hAnsi="Times New Roman" w:cs="Times New Roman"/>
                      <w:sz w:val="20"/>
                      <w:szCs w:val="20"/>
                      <w:lang w:eastAsia="ru-RU"/>
                    </w:rPr>
                    <w:t>; дисконтированный период окупаемости,</w:t>
                  </w:r>
                  <w:r w:rsidRPr="00E161C1">
                    <w:rPr>
                      <w:rFonts w:ascii="Times New Roman" w:eastAsia="Times New Roman" w:hAnsi="Times New Roman" w:cs="Times New Roman"/>
                      <w:sz w:val="20"/>
                      <w:lang w:eastAsia="ru-RU"/>
                    </w:rPr>
                    <w:t> </w:t>
                  </w:r>
                  <w:r w:rsidRPr="00E161C1">
                    <w:rPr>
                      <w:rFonts w:ascii="Times New Roman" w:eastAsia="Times New Roman" w:hAnsi="Times New Roman" w:cs="Times New Roman"/>
                      <w:sz w:val="20"/>
                      <w:szCs w:val="20"/>
                      <w:lang w:val="en-US" w:eastAsia="ru-RU"/>
                    </w:rPr>
                    <w:t>DPP</w:t>
                  </w:r>
                  <w:r w:rsidRPr="00E161C1">
                    <w:rPr>
                      <w:rFonts w:ascii="Times New Roman" w:eastAsia="Times New Roman" w:hAnsi="Times New Roman" w:cs="Times New Roman"/>
                      <w:sz w:val="20"/>
                      <w:szCs w:val="20"/>
                      <w:lang w:eastAsia="ru-RU"/>
                    </w:rPr>
                    <w:t>; независимые и взаимоисключающие проекты.</w:t>
                  </w:r>
                </w:p>
                <w:p w:rsidR="00E161C1" w:rsidRPr="00E161C1" w:rsidRDefault="00E161C1" w:rsidP="00E161C1">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sz w:val="20"/>
                      <w:szCs w:val="20"/>
                      <w:lang w:eastAsia="ru-RU"/>
                    </w:rPr>
                    <w:t>3.</w:t>
                  </w:r>
                  <w:r w:rsidRPr="00E161C1">
                    <w:rPr>
                      <w:rFonts w:ascii="Times New Roman" w:eastAsia="Times New Roman" w:hAnsi="Times New Roman" w:cs="Times New Roman"/>
                      <w:sz w:val="14"/>
                      <w:szCs w:val="14"/>
                      <w:lang w:eastAsia="ru-RU"/>
                    </w:rPr>
                    <w:t>    </w:t>
                  </w:r>
                  <w:r w:rsidRPr="00E161C1">
                    <w:rPr>
                      <w:rFonts w:ascii="Times New Roman" w:eastAsia="Times New Roman" w:hAnsi="Times New Roman" w:cs="Times New Roman"/>
                      <w:sz w:val="14"/>
                      <w:lang w:eastAsia="ru-RU"/>
                    </w:rPr>
                    <w:t> </w:t>
                  </w:r>
                  <w:r w:rsidRPr="00E161C1">
                    <w:rPr>
                      <w:rFonts w:ascii="Times New Roman" w:eastAsia="Times New Roman" w:hAnsi="Times New Roman" w:cs="Times New Roman"/>
                      <w:b/>
                      <w:bCs/>
                      <w:sz w:val="20"/>
                      <w:szCs w:val="20"/>
                      <w:lang w:eastAsia="ru-RU"/>
                    </w:rPr>
                    <w:t>Классификация, измерение, планирование, проектирование затрат и результатов проекта.</w:t>
                  </w:r>
                </w:p>
                <w:p w:rsidR="00E161C1" w:rsidRPr="00E161C1" w:rsidRDefault="00E161C1" w:rsidP="00E161C1">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sz w:val="20"/>
                      <w:szCs w:val="20"/>
                      <w:lang w:eastAsia="ru-RU"/>
                    </w:rPr>
                    <w:t>4.</w:t>
                  </w:r>
                  <w:r w:rsidRPr="00E161C1">
                    <w:rPr>
                      <w:rFonts w:ascii="Times New Roman" w:eastAsia="Times New Roman" w:hAnsi="Times New Roman" w:cs="Times New Roman"/>
                      <w:sz w:val="14"/>
                      <w:szCs w:val="14"/>
                      <w:lang w:eastAsia="ru-RU"/>
                    </w:rPr>
                    <w:t>    </w:t>
                  </w:r>
                  <w:r w:rsidRPr="00E161C1">
                    <w:rPr>
                      <w:rFonts w:ascii="Times New Roman" w:eastAsia="Times New Roman" w:hAnsi="Times New Roman" w:cs="Times New Roman"/>
                      <w:sz w:val="14"/>
                      <w:lang w:eastAsia="ru-RU"/>
                    </w:rPr>
                    <w:t> </w:t>
                  </w:r>
                  <w:r w:rsidRPr="00E161C1">
                    <w:rPr>
                      <w:rFonts w:ascii="Times New Roman" w:eastAsia="Times New Roman" w:hAnsi="Times New Roman" w:cs="Times New Roman"/>
                      <w:b/>
                      <w:bCs/>
                      <w:sz w:val="20"/>
                      <w:szCs w:val="20"/>
                      <w:lang w:eastAsia="ru-RU"/>
                    </w:rPr>
                    <w:t>Теоретические основы дисконтирования.</w:t>
                  </w:r>
                  <w:r w:rsidRPr="00E161C1">
                    <w:rPr>
                      <w:rFonts w:ascii="Times New Roman" w:eastAsia="Times New Roman" w:hAnsi="Times New Roman" w:cs="Times New Roman"/>
                      <w:sz w:val="20"/>
                      <w:lang w:eastAsia="ru-RU"/>
                    </w:rPr>
                    <w:t> </w:t>
                  </w:r>
                  <w:r w:rsidRPr="00E161C1">
                    <w:rPr>
                      <w:rFonts w:ascii="Times New Roman" w:eastAsia="Times New Roman" w:hAnsi="Times New Roman" w:cs="Times New Roman"/>
                      <w:sz w:val="20"/>
                      <w:szCs w:val="20"/>
                      <w:lang w:eastAsia="ru-RU"/>
                    </w:rPr>
                    <w:t>Различные аспекты влияния фактора времени.</w:t>
                  </w:r>
                </w:p>
                <w:p w:rsidR="00E161C1" w:rsidRPr="00E161C1" w:rsidRDefault="00E161C1" w:rsidP="00E161C1">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sz w:val="20"/>
                      <w:szCs w:val="20"/>
                      <w:lang w:eastAsia="ru-RU"/>
                    </w:rPr>
                    <w:t>5.</w:t>
                  </w:r>
                  <w:r w:rsidRPr="00E161C1">
                    <w:rPr>
                      <w:rFonts w:ascii="Times New Roman" w:eastAsia="Times New Roman" w:hAnsi="Times New Roman" w:cs="Times New Roman"/>
                      <w:sz w:val="14"/>
                      <w:szCs w:val="14"/>
                      <w:lang w:eastAsia="ru-RU"/>
                    </w:rPr>
                    <w:t>    </w:t>
                  </w:r>
                  <w:r w:rsidRPr="00E161C1">
                    <w:rPr>
                      <w:rFonts w:ascii="Times New Roman" w:eastAsia="Times New Roman" w:hAnsi="Times New Roman" w:cs="Times New Roman"/>
                      <w:sz w:val="14"/>
                      <w:lang w:eastAsia="ru-RU"/>
                    </w:rPr>
                    <w:t> </w:t>
                  </w:r>
                  <w:r w:rsidRPr="00E161C1">
                    <w:rPr>
                      <w:rFonts w:ascii="Times New Roman" w:eastAsia="Times New Roman" w:hAnsi="Times New Roman" w:cs="Times New Roman"/>
                      <w:b/>
                      <w:bCs/>
                      <w:sz w:val="20"/>
                      <w:szCs w:val="20"/>
                      <w:lang w:eastAsia="ru-RU"/>
                    </w:rPr>
                    <w:t>Интегральные характеристики денежного потока.</w:t>
                  </w:r>
                  <w:r w:rsidRPr="00E161C1">
                    <w:rPr>
                      <w:rFonts w:ascii="Times New Roman" w:eastAsia="Times New Roman" w:hAnsi="Times New Roman" w:cs="Times New Roman"/>
                      <w:sz w:val="20"/>
                      <w:lang w:eastAsia="ru-RU"/>
                    </w:rPr>
                    <w:t> </w:t>
                  </w:r>
                  <w:r w:rsidRPr="00E161C1">
                    <w:rPr>
                      <w:rFonts w:ascii="Times New Roman" w:eastAsia="Times New Roman" w:hAnsi="Times New Roman" w:cs="Times New Roman"/>
                      <w:sz w:val="20"/>
                      <w:szCs w:val="20"/>
                      <w:lang w:eastAsia="ru-RU"/>
                    </w:rPr>
                    <w:t>Показатели эффекта и доходности. Показатели окупаемости. Влияние инфляции на эффективность проекта.</w:t>
                  </w:r>
                </w:p>
                <w:p w:rsidR="00E161C1" w:rsidRPr="00E161C1" w:rsidRDefault="00E161C1" w:rsidP="00E161C1">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sz w:val="20"/>
                      <w:szCs w:val="20"/>
                      <w:lang w:eastAsia="ru-RU"/>
                    </w:rPr>
                    <w:t>6.</w:t>
                  </w:r>
                  <w:r w:rsidRPr="00E161C1">
                    <w:rPr>
                      <w:rFonts w:ascii="Times New Roman" w:eastAsia="Times New Roman" w:hAnsi="Times New Roman" w:cs="Times New Roman"/>
                      <w:sz w:val="14"/>
                      <w:szCs w:val="14"/>
                      <w:lang w:eastAsia="ru-RU"/>
                    </w:rPr>
                    <w:t>    </w:t>
                  </w:r>
                  <w:r w:rsidRPr="00E161C1">
                    <w:rPr>
                      <w:rFonts w:ascii="Times New Roman" w:eastAsia="Times New Roman" w:hAnsi="Times New Roman" w:cs="Times New Roman"/>
                      <w:sz w:val="14"/>
                      <w:lang w:eastAsia="ru-RU"/>
                    </w:rPr>
                    <w:t> </w:t>
                  </w:r>
                  <w:r w:rsidRPr="00E161C1">
                    <w:rPr>
                      <w:rFonts w:ascii="Times New Roman" w:eastAsia="Times New Roman" w:hAnsi="Times New Roman" w:cs="Times New Roman"/>
                      <w:b/>
                      <w:bCs/>
                      <w:sz w:val="20"/>
                      <w:szCs w:val="20"/>
                      <w:lang w:eastAsia="ru-RU"/>
                    </w:rPr>
                    <w:t>Оценка эффективности проекта в целом.</w:t>
                  </w:r>
                  <w:r w:rsidRPr="00E161C1">
                    <w:rPr>
                      <w:rFonts w:ascii="Times New Roman" w:eastAsia="Times New Roman" w:hAnsi="Times New Roman" w:cs="Times New Roman"/>
                      <w:sz w:val="20"/>
                      <w:lang w:eastAsia="ru-RU"/>
                    </w:rPr>
                    <w:t> </w:t>
                  </w:r>
                  <w:r w:rsidRPr="00E161C1">
                    <w:rPr>
                      <w:rFonts w:ascii="Times New Roman" w:eastAsia="Times New Roman" w:hAnsi="Times New Roman" w:cs="Times New Roman"/>
                      <w:sz w:val="20"/>
                      <w:szCs w:val="20"/>
                      <w:lang w:eastAsia="ru-RU"/>
                    </w:rPr>
                    <w:t xml:space="preserve">Оценка общественной эффективности проекта. Оценка </w:t>
                  </w:r>
                  <w:r w:rsidRPr="00E161C1">
                    <w:rPr>
                      <w:rFonts w:ascii="Times New Roman" w:eastAsia="Times New Roman" w:hAnsi="Times New Roman" w:cs="Times New Roman"/>
                      <w:sz w:val="20"/>
                      <w:szCs w:val="20"/>
                      <w:lang w:eastAsia="ru-RU"/>
                    </w:rPr>
                    <w:lastRenderedPageBreak/>
                    <w:t>коммерческой эффективности проекта.</w:t>
                  </w:r>
                </w:p>
                <w:p w:rsidR="00E161C1" w:rsidRPr="00E161C1" w:rsidRDefault="00E161C1" w:rsidP="00E161C1">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sz w:val="20"/>
                      <w:szCs w:val="20"/>
                      <w:lang w:eastAsia="ru-RU"/>
                    </w:rPr>
                    <w:t>7.</w:t>
                  </w:r>
                  <w:r w:rsidRPr="00E161C1">
                    <w:rPr>
                      <w:rFonts w:ascii="Times New Roman" w:eastAsia="Times New Roman" w:hAnsi="Times New Roman" w:cs="Times New Roman"/>
                      <w:sz w:val="14"/>
                      <w:szCs w:val="14"/>
                      <w:lang w:eastAsia="ru-RU"/>
                    </w:rPr>
                    <w:t>    </w:t>
                  </w:r>
                  <w:r w:rsidRPr="00E161C1">
                    <w:rPr>
                      <w:rFonts w:ascii="Times New Roman" w:eastAsia="Times New Roman" w:hAnsi="Times New Roman" w:cs="Times New Roman"/>
                      <w:sz w:val="14"/>
                      <w:lang w:eastAsia="ru-RU"/>
                    </w:rPr>
                    <w:t> </w:t>
                  </w:r>
                  <w:r w:rsidRPr="00E161C1">
                    <w:rPr>
                      <w:rFonts w:ascii="Times New Roman" w:eastAsia="Times New Roman" w:hAnsi="Times New Roman" w:cs="Times New Roman"/>
                      <w:b/>
                      <w:bCs/>
                      <w:sz w:val="20"/>
                      <w:szCs w:val="20"/>
                      <w:lang w:eastAsia="ru-RU"/>
                    </w:rPr>
                    <w:t>Оценка эффективности участия в проекте.</w:t>
                  </w:r>
                  <w:r w:rsidRPr="00E161C1">
                    <w:rPr>
                      <w:rFonts w:ascii="Times New Roman" w:eastAsia="Times New Roman" w:hAnsi="Times New Roman" w:cs="Times New Roman"/>
                      <w:sz w:val="20"/>
                      <w:lang w:eastAsia="ru-RU"/>
                    </w:rPr>
                    <w:t> </w:t>
                  </w:r>
                  <w:r w:rsidRPr="00E161C1">
                    <w:rPr>
                      <w:rFonts w:ascii="Times New Roman" w:eastAsia="Times New Roman" w:hAnsi="Times New Roman" w:cs="Times New Roman"/>
                      <w:sz w:val="20"/>
                      <w:szCs w:val="20"/>
                      <w:lang w:eastAsia="ru-RU"/>
                    </w:rPr>
                    <w:t>Оценка финансовой реализуемости проекта. Оценка эффективности проекта для акционеров. Метод дисконтированного денежного потока в оценке стоимости имущества и бизнеса.</w:t>
                  </w:r>
                </w:p>
                <w:p w:rsidR="00E161C1" w:rsidRPr="00E161C1" w:rsidRDefault="00E161C1" w:rsidP="00E161C1">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sz w:val="20"/>
                      <w:szCs w:val="20"/>
                      <w:lang w:eastAsia="ru-RU"/>
                    </w:rPr>
                    <w:t>8.</w:t>
                  </w:r>
                  <w:r w:rsidRPr="00E161C1">
                    <w:rPr>
                      <w:rFonts w:ascii="Times New Roman" w:eastAsia="Times New Roman" w:hAnsi="Times New Roman" w:cs="Times New Roman"/>
                      <w:sz w:val="14"/>
                      <w:szCs w:val="14"/>
                      <w:lang w:eastAsia="ru-RU"/>
                    </w:rPr>
                    <w:t>    </w:t>
                  </w:r>
                  <w:r w:rsidRPr="00E161C1">
                    <w:rPr>
                      <w:rFonts w:ascii="Times New Roman" w:eastAsia="Times New Roman" w:hAnsi="Times New Roman" w:cs="Times New Roman"/>
                      <w:sz w:val="14"/>
                      <w:lang w:eastAsia="ru-RU"/>
                    </w:rPr>
                    <w:t> </w:t>
                  </w:r>
                  <w:r w:rsidRPr="00E161C1">
                    <w:rPr>
                      <w:rFonts w:ascii="Times New Roman" w:eastAsia="Times New Roman" w:hAnsi="Times New Roman" w:cs="Times New Roman"/>
                      <w:b/>
                      <w:bCs/>
                      <w:sz w:val="20"/>
                      <w:szCs w:val="20"/>
                      <w:lang w:eastAsia="ru-RU"/>
                    </w:rPr>
                    <w:t>Неопределенность и риск:</w:t>
                  </w:r>
                  <w:r w:rsidRPr="00E161C1">
                    <w:rPr>
                      <w:rFonts w:ascii="Times New Roman" w:eastAsia="Times New Roman" w:hAnsi="Times New Roman" w:cs="Times New Roman"/>
                      <w:sz w:val="20"/>
                      <w:lang w:eastAsia="ru-RU"/>
                    </w:rPr>
                    <w:t> </w:t>
                  </w:r>
                  <w:r w:rsidRPr="00E161C1">
                    <w:rPr>
                      <w:rFonts w:ascii="Times New Roman" w:eastAsia="Times New Roman" w:hAnsi="Times New Roman" w:cs="Times New Roman"/>
                      <w:sz w:val="20"/>
                      <w:szCs w:val="20"/>
                      <w:lang w:eastAsia="ru-RU"/>
                    </w:rPr>
                    <w:t>понятия и методы учета. Множественность сценариев реализации проекта. Оценка устойчивости проекта. Модель оценки капитальных активов САРМ. Премия за риск. Учет риска при оценке эффективности проектов, требующих заемных средств.</w:t>
                  </w:r>
                </w:p>
                <w:p w:rsidR="00E161C1" w:rsidRPr="00E161C1" w:rsidRDefault="00E161C1" w:rsidP="00E161C1">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sz w:val="20"/>
                      <w:szCs w:val="20"/>
                      <w:lang w:eastAsia="ru-RU"/>
                    </w:rPr>
                    <w:t>9.</w:t>
                  </w:r>
                  <w:r w:rsidRPr="00E161C1">
                    <w:rPr>
                      <w:rFonts w:ascii="Times New Roman" w:eastAsia="Times New Roman" w:hAnsi="Times New Roman" w:cs="Times New Roman"/>
                      <w:sz w:val="14"/>
                      <w:szCs w:val="14"/>
                      <w:lang w:eastAsia="ru-RU"/>
                    </w:rPr>
                    <w:t>    </w:t>
                  </w:r>
                  <w:r w:rsidRPr="00E161C1">
                    <w:rPr>
                      <w:rFonts w:ascii="Times New Roman" w:eastAsia="Times New Roman" w:hAnsi="Times New Roman" w:cs="Times New Roman"/>
                      <w:sz w:val="14"/>
                      <w:lang w:eastAsia="ru-RU"/>
                    </w:rPr>
                    <w:t> </w:t>
                  </w:r>
                  <w:r w:rsidRPr="00E161C1">
                    <w:rPr>
                      <w:rFonts w:ascii="Times New Roman" w:eastAsia="Times New Roman" w:hAnsi="Times New Roman" w:cs="Times New Roman"/>
                      <w:b/>
                      <w:bCs/>
                      <w:sz w:val="20"/>
                      <w:szCs w:val="20"/>
                      <w:lang w:eastAsia="ru-RU"/>
                    </w:rPr>
                    <w:t>Оценка ожидаемой эффективности проекта.</w:t>
                  </w:r>
                </w:p>
                <w:p w:rsidR="00E161C1" w:rsidRPr="00E161C1" w:rsidRDefault="00E161C1" w:rsidP="00E161C1">
                  <w:pPr>
                    <w:spacing w:before="100" w:beforeAutospacing="1" w:after="100" w:afterAutospacing="1" w:line="240" w:lineRule="auto"/>
                    <w:ind w:hanging="426"/>
                    <w:jc w:val="both"/>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sz w:val="20"/>
                      <w:szCs w:val="20"/>
                      <w:lang w:eastAsia="ru-RU"/>
                    </w:rPr>
                    <w:t>10.</w:t>
                  </w:r>
                  <w:r w:rsidRPr="00E161C1">
                    <w:rPr>
                      <w:rFonts w:ascii="Times New Roman" w:eastAsia="Times New Roman" w:hAnsi="Times New Roman" w:cs="Times New Roman"/>
                      <w:sz w:val="14"/>
                      <w:szCs w:val="14"/>
                      <w:lang w:eastAsia="ru-RU"/>
                    </w:rPr>
                    <w:t>     </w:t>
                  </w:r>
                  <w:r w:rsidRPr="00E161C1">
                    <w:rPr>
                      <w:rFonts w:ascii="Times New Roman" w:eastAsia="Times New Roman" w:hAnsi="Times New Roman" w:cs="Times New Roman"/>
                      <w:sz w:val="14"/>
                      <w:lang w:eastAsia="ru-RU"/>
                    </w:rPr>
                    <w:t> </w:t>
                  </w:r>
                  <w:r w:rsidRPr="00E161C1">
                    <w:rPr>
                      <w:rFonts w:ascii="Times New Roman" w:eastAsia="Times New Roman" w:hAnsi="Times New Roman" w:cs="Times New Roman"/>
                      <w:b/>
                      <w:bCs/>
                      <w:sz w:val="20"/>
                      <w:szCs w:val="20"/>
                      <w:lang w:eastAsia="ru-RU"/>
                    </w:rPr>
                    <w:t>Альтернативная стоимость проекта.</w:t>
                  </w:r>
                  <w:r w:rsidRPr="00E161C1">
                    <w:rPr>
                      <w:rFonts w:ascii="Times New Roman" w:eastAsia="Times New Roman" w:hAnsi="Times New Roman" w:cs="Times New Roman"/>
                      <w:sz w:val="20"/>
                      <w:lang w:eastAsia="ru-RU"/>
                    </w:rPr>
                    <w:t> </w:t>
                  </w:r>
                  <w:r w:rsidRPr="00E161C1">
                    <w:rPr>
                      <w:rFonts w:ascii="Times New Roman" w:eastAsia="Times New Roman" w:hAnsi="Times New Roman" w:cs="Times New Roman"/>
                      <w:sz w:val="20"/>
                      <w:szCs w:val="20"/>
                      <w:lang w:eastAsia="ru-RU"/>
                    </w:rPr>
                    <w:t>Нетрадиционные подходы к оценке инвестиций. Метод альтернативных проектов. Применение показателей РНД ( реальный наращенный доход) и РДД (реальный дисконтированный доход</w:t>
                  </w:r>
                  <w:proofErr w:type="gramStart"/>
                  <w:r w:rsidRPr="00E161C1">
                    <w:rPr>
                      <w:rFonts w:ascii="Times New Roman" w:eastAsia="Times New Roman" w:hAnsi="Times New Roman" w:cs="Times New Roman"/>
                      <w:sz w:val="20"/>
                      <w:szCs w:val="20"/>
                      <w:lang w:eastAsia="ru-RU"/>
                    </w:rPr>
                    <w:t>)д</w:t>
                  </w:r>
                  <w:proofErr w:type="gramEnd"/>
                  <w:r w:rsidRPr="00E161C1">
                    <w:rPr>
                      <w:rFonts w:ascii="Times New Roman" w:eastAsia="Times New Roman" w:hAnsi="Times New Roman" w:cs="Times New Roman"/>
                      <w:sz w:val="20"/>
                      <w:szCs w:val="20"/>
                      <w:lang w:eastAsia="ru-RU"/>
                    </w:rPr>
                    <w:t>ля оценки эффективности инвестиционных проектов.</w:t>
                  </w:r>
                </w:p>
                <w:p w:rsidR="00E161C1" w:rsidRPr="00E161C1" w:rsidRDefault="00E161C1" w:rsidP="00E161C1">
                  <w:pPr>
                    <w:spacing w:before="100" w:beforeAutospacing="1" w:after="100" w:afterAutospacing="1" w:line="240" w:lineRule="auto"/>
                    <w:ind w:hanging="426"/>
                    <w:jc w:val="both"/>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sz w:val="20"/>
                      <w:szCs w:val="20"/>
                      <w:lang w:eastAsia="ru-RU"/>
                    </w:rPr>
                    <w:t>11.</w:t>
                  </w:r>
                  <w:r w:rsidRPr="00E161C1">
                    <w:rPr>
                      <w:rFonts w:ascii="Times New Roman" w:eastAsia="Times New Roman" w:hAnsi="Times New Roman" w:cs="Times New Roman"/>
                      <w:sz w:val="14"/>
                      <w:szCs w:val="14"/>
                      <w:lang w:eastAsia="ru-RU"/>
                    </w:rPr>
                    <w:t>     </w:t>
                  </w:r>
                  <w:r w:rsidRPr="00E161C1">
                    <w:rPr>
                      <w:rFonts w:ascii="Times New Roman" w:eastAsia="Times New Roman" w:hAnsi="Times New Roman" w:cs="Times New Roman"/>
                      <w:sz w:val="14"/>
                      <w:lang w:eastAsia="ru-RU"/>
                    </w:rPr>
                    <w:t> </w:t>
                  </w:r>
                  <w:r w:rsidRPr="00E161C1">
                    <w:rPr>
                      <w:rFonts w:ascii="Times New Roman" w:eastAsia="Times New Roman" w:hAnsi="Times New Roman" w:cs="Times New Roman"/>
                      <w:b/>
                      <w:bCs/>
                      <w:sz w:val="20"/>
                      <w:szCs w:val="20"/>
                      <w:lang w:eastAsia="ru-RU"/>
                    </w:rPr>
                    <w:t>Использование метода</w:t>
                  </w:r>
                  <w:r w:rsidRPr="00E161C1">
                    <w:rPr>
                      <w:rFonts w:ascii="Times New Roman" w:eastAsia="Times New Roman" w:hAnsi="Times New Roman" w:cs="Times New Roman"/>
                      <w:b/>
                      <w:bCs/>
                      <w:sz w:val="20"/>
                      <w:lang w:eastAsia="ru-RU"/>
                    </w:rPr>
                    <w:t> </w:t>
                  </w:r>
                  <w:r w:rsidRPr="00E161C1">
                    <w:rPr>
                      <w:rFonts w:ascii="Times New Roman" w:eastAsia="Times New Roman" w:hAnsi="Times New Roman" w:cs="Times New Roman"/>
                      <w:b/>
                      <w:bCs/>
                      <w:sz w:val="20"/>
                      <w:szCs w:val="20"/>
                      <w:lang w:val="en-US" w:eastAsia="ru-RU"/>
                    </w:rPr>
                    <w:t>VAR</w:t>
                  </w:r>
                  <w:r w:rsidRPr="00E161C1">
                    <w:rPr>
                      <w:rFonts w:ascii="Times New Roman" w:eastAsia="Times New Roman" w:hAnsi="Times New Roman" w:cs="Times New Roman"/>
                      <w:b/>
                      <w:bCs/>
                      <w:sz w:val="20"/>
                      <w:lang w:eastAsia="ru-RU"/>
                    </w:rPr>
                    <w:t> </w:t>
                  </w:r>
                  <w:r w:rsidRPr="00E161C1">
                    <w:rPr>
                      <w:rFonts w:ascii="Times New Roman" w:eastAsia="Times New Roman" w:hAnsi="Times New Roman" w:cs="Times New Roman"/>
                      <w:b/>
                      <w:bCs/>
                      <w:sz w:val="20"/>
                      <w:szCs w:val="20"/>
                      <w:lang w:eastAsia="ru-RU"/>
                    </w:rPr>
                    <w:t>и реальных</w:t>
                  </w:r>
                  <w:r w:rsidRPr="00E161C1">
                    <w:rPr>
                      <w:rFonts w:ascii="Times New Roman" w:eastAsia="Times New Roman" w:hAnsi="Times New Roman" w:cs="Times New Roman"/>
                      <w:sz w:val="20"/>
                      <w:lang w:eastAsia="ru-RU"/>
                    </w:rPr>
                    <w:t> </w:t>
                  </w:r>
                  <w:r w:rsidRPr="00E161C1">
                    <w:rPr>
                      <w:rFonts w:ascii="Times New Roman" w:eastAsia="Times New Roman" w:hAnsi="Times New Roman" w:cs="Times New Roman"/>
                      <w:b/>
                      <w:bCs/>
                      <w:sz w:val="20"/>
                      <w:szCs w:val="20"/>
                      <w:lang w:eastAsia="ru-RU"/>
                    </w:rPr>
                    <w:t>опционов</w:t>
                  </w:r>
                  <w:r w:rsidRPr="00E161C1">
                    <w:rPr>
                      <w:rFonts w:ascii="Times New Roman" w:eastAsia="Times New Roman" w:hAnsi="Times New Roman" w:cs="Times New Roman"/>
                      <w:sz w:val="20"/>
                      <w:lang w:eastAsia="ru-RU"/>
                    </w:rPr>
                    <w:t> </w:t>
                  </w:r>
                  <w:r w:rsidRPr="00E161C1">
                    <w:rPr>
                      <w:rFonts w:ascii="Times New Roman" w:eastAsia="Times New Roman" w:hAnsi="Times New Roman" w:cs="Times New Roman"/>
                      <w:sz w:val="20"/>
                      <w:szCs w:val="20"/>
                      <w:lang w:eastAsia="ru-RU"/>
                    </w:rPr>
                    <w:t>для оценки эффективности инвестиционных проектов.</w:t>
                  </w:r>
                </w:p>
                <w:p w:rsidR="00E161C1" w:rsidRPr="00E161C1" w:rsidRDefault="00E161C1" w:rsidP="00E161C1">
                  <w:pPr>
                    <w:spacing w:before="100" w:beforeAutospacing="1" w:after="100" w:afterAutospacing="1" w:line="240" w:lineRule="auto"/>
                    <w:ind w:hanging="426"/>
                    <w:jc w:val="both"/>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sz w:val="20"/>
                      <w:szCs w:val="20"/>
                      <w:lang w:eastAsia="ru-RU"/>
                    </w:rPr>
                    <w:t>12.</w:t>
                  </w:r>
                  <w:r w:rsidRPr="00E161C1">
                    <w:rPr>
                      <w:rFonts w:ascii="Times New Roman" w:eastAsia="Times New Roman" w:hAnsi="Times New Roman" w:cs="Times New Roman"/>
                      <w:sz w:val="14"/>
                      <w:szCs w:val="14"/>
                      <w:lang w:eastAsia="ru-RU"/>
                    </w:rPr>
                    <w:t>     </w:t>
                  </w:r>
                  <w:r w:rsidRPr="00E161C1">
                    <w:rPr>
                      <w:rFonts w:ascii="Times New Roman" w:eastAsia="Times New Roman" w:hAnsi="Times New Roman" w:cs="Times New Roman"/>
                      <w:sz w:val="14"/>
                      <w:lang w:eastAsia="ru-RU"/>
                    </w:rPr>
                    <w:t> </w:t>
                  </w:r>
                  <w:r w:rsidRPr="00E161C1">
                    <w:rPr>
                      <w:rFonts w:ascii="Times New Roman" w:eastAsia="Times New Roman" w:hAnsi="Times New Roman" w:cs="Times New Roman"/>
                      <w:b/>
                      <w:bCs/>
                      <w:sz w:val="20"/>
                      <w:szCs w:val="20"/>
                      <w:lang w:eastAsia="ru-RU"/>
                    </w:rPr>
                    <w:t>Оптимизация параметров инвестиционных проектов.</w:t>
                  </w:r>
                  <w:r w:rsidRPr="00E161C1">
                    <w:rPr>
                      <w:rFonts w:ascii="Times New Roman" w:eastAsia="Times New Roman" w:hAnsi="Times New Roman" w:cs="Times New Roman"/>
                      <w:sz w:val="20"/>
                      <w:lang w:eastAsia="ru-RU"/>
                    </w:rPr>
                    <w:t> </w:t>
                  </w:r>
                  <w:r w:rsidRPr="00E161C1">
                    <w:rPr>
                      <w:rFonts w:ascii="Times New Roman" w:eastAsia="Times New Roman" w:hAnsi="Times New Roman" w:cs="Times New Roman"/>
                      <w:sz w:val="20"/>
                      <w:szCs w:val="20"/>
                      <w:lang w:eastAsia="ru-RU"/>
                    </w:rPr>
                    <w:t>Модели и критерии оптимального    </w:t>
                  </w:r>
                  <w:r w:rsidRPr="00E161C1">
                    <w:rPr>
                      <w:rFonts w:ascii="Times New Roman" w:eastAsia="Times New Roman" w:hAnsi="Times New Roman" w:cs="Times New Roman"/>
                      <w:sz w:val="20"/>
                      <w:lang w:eastAsia="ru-RU"/>
                    </w:rPr>
                    <w:t> </w:t>
                  </w:r>
                  <w:r w:rsidRPr="00E161C1">
                    <w:rPr>
                      <w:rFonts w:ascii="Times New Roman" w:eastAsia="Times New Roman" w:hAnsi="Times New Roman" w:cs="Times New Roman"/>
                      <w:sz w:val="20"/>
                      <w:szCs w:val="20"/>
                      <w:lang w:eastAsia="ru-RU"/>
                    </w:rPr>
                    <w:t>отбора. Формирование инвестиционных программ.</w:t>
                  </w:r>
                </w:p>
                <w:p w:rsidR="00E161C1" w:rsidRPr="00E161C1" w:rsidRDefault="00E161C1" w:rsidP="00E161C1">
                  <w:pPr>
                    <w:spacing w:before="100" w:beforeAutospacing="1" w:after="100" w:afterAutospacing="1" w:line="240" w:lineRule="auto"/>
                    <w:ind w:hanging="426"/>
                    <w:jc w:val="both"/>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sz w:val="20"/>
                      <w:szCs w:val="20"/>
                      <w:lang w:eastAsia="ru-RU"/>
                    </w:rPr>
                    <w:t>13.</w:t>
                  </w:r>
                  <w:r w:rsidRPr="00E161C1">
                    <w:rPr>
                      <w:rFonts w:ascii="Times New Roman" w:eastAsia="Times New Roman" w:hAnsi="Times New Roman" w:cs="Times New Roman"/>
                      <w:sz w:val="14"/>
                      <w:szCs w:val="14"/>
                      <w:lang w:eastAsia="ru-RU"/>
                    </w:rPr>
                    <w:t>     </w:t>
                  </w:r>
                  <w:r w:rsidRPr="00E161C1">
                    <w:rPr>
                      <w:rFonts w:ascii="Times New Roman" w:eastAsia="Times New Roman" w:hAnsi="Times New Roman" w:cs="Times New Roman"/>
                      <w:sz w:val="14"/>
                      <w:lang w:eastAsia="ru-RU"/>
                    </w:rPr>
                    <w:t> </w:t>
                  </w:r>
                  <w:r w:rsidRPr="00E161C1">
                    <w:rPr>
                      <w:rFonts w:ascii="Times New Roman" w:eastAsia="Times New Roman" w:hAnsi="Times New Roman" w:cs="Times New Roman"/>
                      <w:b/>
                      <w:bCs/>
                      <w:sz w:val="20"/>
                      <w:szCs w:val="20"/>
                      <w:lang w:eastAsia="ru-RU"/>
                    </w:rPr>
                    <w:t>Оценка эффективности проектов при специфических условиях их реализации:</w:t>
                  </w:r>
                  <w:r w:rsidRPr="00E161C1">
                    <w:rPr>
                      <w:rFonts w:ascii="Times New Roman" w:eastAsia="Times New Roman" w:hAnsi="Times New Roman" w:cs="Times New Roman"/>
                      <w:sz w:val="20"/>
                      <w:lang w:eastAsia="ru-RU"/>
                    </w:rPr>
                    <w:t> </w:t>
                  </w:r>
                  <w:proofErr w:type="spellStart"/>
                  <w:r w:rsidRPr="00E161C1">
                    <w:rPr>
                      <w:rFonts w:ascii="Times New Roman" w:eastAsia="Times New Roman" w:hAnsi="Times New Roman" w:cs="Times New Roman"/>
                      <w:sz w:val="20"/>
                      <w:szCs w:val="20"/>
                      <w:lang w:eastAsia="ru-RU"/>
                    </w:rPr>
                    <w:t>проектыреализуемые</w:t>
                  </w:r>
                  <w:proofErr w:type="spellEnd"/>
                  <w:r w:rsidRPr="00E161C1">
                    <w:rPr>
                      <w:rFonts w:ascii="Times New Roman" w:eastAsia="Times New Roman" w:hAnsi="Times New Roman" w:cs="Times New Roman"/>
                      <w:sz w:val="20"/>
                      <w:szCs w:val="20"/>
                      <w:lang w:eastAsia="ru-RU"/>
                    </w:rPr>
                    <w:t xml:space="preserve"> на основе соглашений о разделе продукции, инновационные и венчурные проекты.</w:t>
                  </w:r>
                </w:p>
                <w:p w:rsidR="00E161C1" w:rsidRPr="00E161C1" w:rsidRDefault="00E161C1" w:rsidP="00E161C1">
                  <w:pPr>
                    <w:spacing w:before="100" w:beforeAutospacing="1" w:after="100" w:afterAutospacing="1" w:line="240" w:lineRule="auto"/>
                    <w:ind w:hanging="357"/>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lang w:eastAsia="ru-RU"/>
                    </w:rPr>
                    <w:t> </w:t>
                  </w:r>
                </w:p>
                <w:p w:rsidR="00E161C1" w:rsidRPr="00E161C1" w:rsidRDefault="00E161C1" w:rsidP="00E161C1">
                  <w:pPr>
                    <w:spacing w:before="100" w:beforeAutospacing="1" w:after="100" w:afterAutospacing="1" w:line="240" w:lineRule="auto"/>
                    <w:ind w:hanging="357"/>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lang w:eastAsia="ru-RU"/>
                    </w:rPr>
                    <w:t>По окончании обучения выдается </w:t>
                  </w:r>
                  <w:r w:rsidRPr="00E161C1">
                    <w:rPr>
                      <w:rFonts w:ascii="Times New Roman" w:eastAsia="Times New Roman" w:hAnsi="Times New Roman" w:cs="Times New Roman"/>
                      <w:b/>
                      <w:bCs/>
                      <w:lang w:eastAsia="ru-RU"/>
                    </w:rPr>
                    <w:t>удостоверение о повышении квалификации.</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lang w:eastAsia="ru-RU"/>
                    </w:rPr>
                    <w:t>Место проведения</w:t>
                  </w:r>
                  <w:r w:rsidRPr="00E161C1">
                    <w:rPr>
                      <w:rFonts w:ascii="Times New Roman" w:eastAsia="Times New Roman" w:hAnsi="Times New Roman" w:cs="Times New Roman"/>
                      <w:lang w:eastAsia="ru-RU"/>
                    </w:rPr>
                    <w:t> </w:t>
                  </w:r>
                  <w:proofErr w:type="gramStart"/>
                  <w:r w:rsidRPr="00E161C1">
                    <w:rPr>
                      <w:rFonts w:ascii="Times New Roman" w:eastAsia="Times New Roman" w:hAnsi="Times New Roman" w:cs="Times New Roman"/>
                      <w:lang w:eastAsia="ru-RU"/>
                    </w:rPr>
                    <w:t>–г</w:t>
                  </w:r>
                  <w:proofErr w:type="gramEnd"/>
                  <w:r w:rsidRPr="00E161C1">
                    <w:rPr>
                      <w:rFonts w:ascii="Times New Roman" w:eastAsia="Times New Roman" w:hAnsi="Times New Roman" w:cs="Times New Roman"/>
                      <w:lang w:eastAsia="ru-RU"/>
                    </w:rPr>
                    <w:t>. Санкт-Петербург, ул. </w:t>
                  </w:r>
                  <w:proofErr w:type="spellStart"/>
                  <w:r w:rsidRPr="00E161C1">
                    <w:rPr>
                      <w:rFonts w:ascii="Times New Roman" w:eastAsia="Times New Roman" w:hAnsi="Times New Roman" w:cs="Times New Roman"/>
                      <w:lang w:eastAsia="ru-RU"/>
                    </w:rPr>
                    <w:t>Сестрорецкая</w:t>
                  </w:r>
                  <w:proofErr w:type="spellEnd"/>
                  <w:r w:rsidRPr="00E161C1">
                    <w:rPr>
                      <w:rFonts w:ascii="Times New Roman" w:eastAsia="Times New Roman" w:hAnsi="Times New Roman" w:cs="Times New Roman"/>
                      <w:lang w:eastAsia="ru-RU"/>
                    </w:rPr>
                    <w:t>, д.6 </w:t>
                  </w:r>
                  <w:r w:rsidRPr="00E161C1">
                    <w:rPr>
                      <w:rFonts w:ascii="Times New Roman" w:eastAsia="Times New Roman" w:hAnsi="Times New Roman" w:cs="Times New Roman"/>
                      <w:i/>
                      <w:iCs/>
                      <w:sz w:val="20"/>
                      <w:szCs w:val="20"/>
                      <w:lang w:eastAsia="ru-RU"/>
                    </w:rPr>
                    <w:t>(станция метро «Чёрная речка»).</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i/>
                      <w:iCs/>
                      <w:sz w:val="10"/>
                      <w:szCs w:val="10"/>
                      <w:lang w:eastAsia="ru-RU"/>
                    </w:rPr>
                    <w:t> </w:t>
                  </w:r>
                </w:p>
                <w:tbl>
                  <w:tblPr>
                    <w:tblW w:w="0" w:type="auto"/>
                    <w:tblCellMar>
                      <w:left w:w="0" w:type="dxa"/>
                      <w:right w:w="0" w:type="dxa"/>
                    </w:tblCellMar>
                    <w:tblLook w:val="04A0"/>
                  </w:tblPr>
                  <w:tblGrid>
                    <w:gridCol w:w="3786"/>
                    <w:gridCol w:w="5313"/>
                  </w:tblGrid>
                  <w:tr w:rsidR="00E161C1" w:rsidRPr="00E161C1">
                    <w:tc>
                      <w:tcPr>
                        <w:tcW w:w="4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sz w:val="20"/>
                            <w:szCs w:val="20"/>
                            <w:lang w:eastAsia="ru-RU"/>
                          </w:rPr>
                          <w:t>Стоимость обучения</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sz w:val="20"/>
                            <w:szCs w:val="20"/>
                            <w:lang w:eastAsia="ru-RU"/>
                          </w:rPr>
                          <w:t>для</w:t>
                        </w:r>
                        <w:r w:rsidRPr="00E161C1">
                          <w:rPr>
                            <w:rFonts w:ascii="Times New Roman" w:eastAsia="Times New Roman" w:hAnsi="Times New Roman" w:cs="Times New Roman"/>
                            <w:sz w:val="20"/>
                            <w:lang w:eastAsia="ru-RU"/>
                          </w:rPr>
                          <w:t> </w:t>
                        </w:r>
                        <w:r w:rsidRPr="00E161C1">
                          <w:rPr>
                            <w:rFonts w:ascii="Times New Roman" w:eastAsia="Times New Roman" w:hAnsi="Times New Roman" w:cs="Times New Roman"/>
                            <w:b/>
                            <w:bCs/>
                            <w:sz w:val="20"/>
                            <w:szCs w:val="20"/>
                            <w:lang w:eastAsia="ru-RU"/>
                          </w:rPr>
                          <w:t>жителей Санкт-Петербурга</w:t>
                        </w:r>
                      </w:p>
                    </w:tc>
                    <w:tc>
                      <w:tcPr>
                        <w:tcW w:w="5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sz w:val="20"/>
                            <w:szCs w:val="20"/>
                            <w:lang w:eastAsia="ru-RU"/>
                          </w:rPr>
                          <w:t>Стоимость обучения</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sz w:val="20"/>
                            <w:szCs w:val="20"/>
                            <w:lang w:eastAsia="ru-RU"/>
                          </w:rPr>
                          <w:t>для</w:t>
                        </w:r>
                        <w:r w:rsidRPr="00E161C1">
                          <w:rPr>
                            <w:rFonts w:ascii="Times New Roman" w:eastAsia="Times New Roman" w:hAnsi="Times New Roman" w:cs="Times New Roman"/>
                            <w:sz w:val="20"/>
                            <w:lang w:eastAsia="ru-RU"/>
                          </w:rPr>
                          <w:t> </w:t>
                        </w:r>
                        <w:r w:rsidRPr="00E161C1">
                          <w:rPr>
                            <w:rFonts w:ascii="Times New Roman" w:eastAsia="Times New Roman" w:hAnsi="Times New Roman" w:cs="Times New Roman"/>
                            <w:b/>
                            <w:bCs/>
                            <w:sz w:val="20"/>
                            <w:szCs w:val="20"/>
                            <w:lang w:eastAsia="ru-RU"/>
                          </w:rPr>
                          <w:t>иногородних</w:t>
                        </w:r>
                        <w:r w:rsidRPr="00E161C1">
                          <w:rPr>
                            <w:rFonts w:ascii="Times New Roman" w:eastAsia="Times New Roman" w:hAnsi="Times New Roman" w:cs="Times New Roman"/>
                            <w:sz w:val="20"/>
                            <w:lang w:eastAsia="ru-RU"/>
                          </w:rPr>
                          <w:t> </w:t>
                        </w:r>
                        <w:r w:rsidRPr="00E161C1">
                          <w:rPr>
                            <w:rFonts w:ascii="Times New Roman" w:eastAsia="Times New Roman" w:hAnsi="Times New Roman" w:cs="Times New Roman"/>
                            <w:sz w:val="20"/>
                            <w:szCs w:val="20"/>
                            <w:lang w:eastAsia="ru-RU"/>
                          </w:rPr>
                          <w:t>слушателей</w:t>
                        </w:r>
                      </w:p>
                    </w:tc>
                  </w:tr>
                  <w:tr w:rsidR="00E161C1" w:rsidRPr="00E161C1">
                    <w:tc>
                      <w:tcPr>
                        <w:tcW w:w="4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lang w:eastAsia="ru-RU"/>
                          </w:rPr>
                          <w:t>17500 рублей</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sz w:val="20"/>
                            <w:szCs w:val="20"/>
                            <w:lang w:eastAsia="ru-RU"/>
                          </w:rPr>
                          <w:t>В стоимость входит: обучение, методический материал</w:t>
                        </w:r>
                      </w:p>
                    </w:tc>
                    <w:tc>
                      <w:tcPr>
                        <w:tcW w:w="5642" w:type="dxa"/>
                        <w:tcBorders>
                          <w:top w:val="nil"/>
                          <w:left w:val="nil"/>
                          <w:bottom w:val="single" w:sz="8" w:space="0" w:color="auto"/>
                          <w:right w:val="single" w:sz="8" w:space="0" w:color="auto"/>
                        </w:tcBorders>
                        <w:tcMar>
                          <w:top w:w="0" w:type="dxa"/>
                          <w:left w:w="108" w:type="dxa"/>
                          <w:bottom w:w="0" w:type="dxa"/>
                          <w:right w:w="108" w:type="dxa"/>
                        </w:tcMar>
                        <w:hideMark/>
                      </w:tcPr>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b/>
                            <w:bCs/>
                            <w:lang w:eastAsia="ru-RU"/>
                          </w:rPr>
                          <w:t>22500 рублей</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sz w:val="20"/>
                            <w:szCs w:val="20"/>
                            <w:lang w:eastAsia="ru-RU"/>
                          </w:rPr>
                          <w:t>В стоимость входит: обучение, методический материал, обеды в дни занятий и культурная программа.</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sz w:val="20"/>
                            <w:szCs w:val="20"/>
                            <w:lang w:eastAsia="ru-RU"/>
                          </w:rPr>
                          <w:t>По заявке слушателей бронируется гостиница.</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1C1">
                          <w:rPr>
                            <w:rFonts w:ascii="Times New Roman" w:eastAsia="Times New Roman" w:hAnsi="Times New Roman" w:cs="Times New Roman"/>
                            <w:sz w:val="20"/>
                            <w:szCs w:val="20"/>
                            <w:lang w:eastAsia="ru-RU"/>
                          </w:rPr>
                          <w:t>Проживание в гостинице в стоимость обучения не входит</w:t>
                        </w:r>
                      </w:p>
                    </w:tc>
                  </w:tr>
                </w:tbl>
                <w:p w:rsidR="00E161C1" w:rsidRPr="00E161C1" w:rsidRDefault="00E161C1" w:rsidP="00E161C1">
                  <w:pPr>
                    <w:spacing w:after="0" w:line="70" w:lineRule="atLeast"/>
                    <w:rPr>
                      <w:rFonts w:ascii="Times New Roman" w:eastAsia="Times New Roman" w:hAnsi="Times New Roman" w:cs="Times New Roman"/>
                      <w:sz w:val="24"/>
                      <w:szCs w:val="24"/>
                      <w:lang w:eastAsia="ru-RU"/>
                    </w:rPr>
                  </w:pPr>
                </w:p>
              </w:tc>
            </w:tr>
          </w:tbl>
          <w:p w:rsidR="00E161C1" w:rsidRPr="00E161C1" w:rsidRDefault="00E161C1" w:rsidP="00E161C1">
            <w:pPr>
              <w:spacing w:after="0" w:line="240" w:lineRule="auto"/>
              <w:rPr>
                <w:rFonts w:ascii="Times New Roman" w:eastAsia="Times New Roman" w:hAnsi="Times New Roman" w:cs="Times New Roman"/>
                <w:sz w:val="24"/>
                <w:szCs w:val="24"/>
                <w:lang w:eastAsia="ru-RU"/>
              </w:rPr>
            </w:pPr>
          </w:p>
        </w:tc>
      </w:tr>
    </w:tbl>
    <w:p w:rsidR="0019307A" w:rsidRDefault="0019307A"/>
    <w:sectPr w:rsidR="0019307A" w:rsidSect="00193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61C1"/>
    <w:rsid w:val="0019307A"/>
    <w:rsid w:val="002D5086"/>
    <w:rsid w:val="007C6A91"/>
    <w:rsid w:val="00964B83"/>
    <w:rsid w:val="00E16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
    <w:name w:val="val"/>
    <w:basedOn w:val="a0"/>
    <w:rsid w:val="00E161C1"/>
  </w:style>
  <w:style w:type="character" w:customStyle="1" w:styleId="mrreadfromf">
    <w:name w:val="mr_read__fromf"/>
    <w:basedOn w:val="a0"/>
    <w:rsid w:val="00E161C1"/>
  </w:style>
  <w:style w:type="character" w:customStyle="1" w:styleId="apple-converted-space">
    <w:name w:val="apple-converted-space"/>
    <w:basedOn w:val="a0"/>
    <w:rsid w:val="00E161C1"/>
  </w:style>
  <w:style w:type="character" w:styleId="a3">
    <w:name w:val="Hyperlink"/>
    <w:basedOn w:val="a0"/>
    <w:uiPriority w:val="99"/>
    <w:semiHidden/>
    <w:unhideWhenUsed/>
    <w:rsid w:val="00E161C1"/>
    <w:rPr>
      <w:color w:val="0000FF"/>
      <w:u w:val="single"/>
    </w:rPr>
  </w:style>
  <w:style w:type="paragraph" w:styleId="a4">
    <w:name w:val="Normal (Web)"/>
    <w:basedOn w:val="a"/>
    <w:uiPriority w:val="99"/>
    <w:unhideWhenUsed/>
    <w:rsid w:val="00E161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2902048">
      <w:bodyDiv w:val="1"/>
      <w:marLeft w:val="0"/>
      <w:marRight w:val="0"/>
      <w:marTop w:val="0"/>
      <w:marBottom w:val="0"/>
      <w:divBdr>
        <w:top w:val="none" w:sz="0" w:space="0" w:color="auto"/>
        <w:left w:val="none" w:sz="0" w:space="0" w:color="auto"/>
        <w:bottom w:val="none" w:sz="0" w:space="0" w:color="auto"/>
        <w:right w:val="none" w:sz="0" w:space="0" w:color="auto"/>
      </w:divBdr>
      <w:divsChild>
        <w:div w:id="60904642">
          <w:marLeft w:val="0"/>
          <w:marRight w:val="0"/>
          <w:marTop w:val="0"/>
          <w:marBottom w:val="0"/>
          <w:divBdr>
            <w:top w:val="none" w:sz="0" w:space="0" w:color="auto"/>
            <w:left w:val="none" w:sz="0" w:space="0" w:color="auto"/>
            <w:bottom w:val="none" w:sz="0" w:space="0" w:color="auto"/>
            <w:right w:val="none" w:sz="0" w:space="0" w:color="auto"/>
          </w:divBdr>
          <w:divsChild>
            <w:div w:id="124858154">
              <w:marLeft w:val="0"/>
              <w:marRight w:val="0"/>
              <w:marTop w:val="0"/>
              <w:marBottom w:val="0"/>
              <w:divBdr>
                <w:top w:val="none" w:sz="0" w:space="0" w:color="auto"/>
                <w:left w:val="none" w:sz="0" w:space="0" w:color="auto"/>
                <w:bottom w:val="none" w:sz="0" w:space="0" w:color="auto"/>
                <w:right w:val="none" w:sz="0" w:space="0" w:color="auto"/>
              </w:divBdr>
              <w:divsChild>
                <w:div w:id="1084839488">
                  <w:marLeft w:val="0"/>
                  <w:marRight w:val="0"/>
                  <w:marTop w:val="0"/>
                  <w:marBottom w:val="0"/>
                  <w:divBdr>
                    <w:top w:val="none" w:sz="0" w:space="0" w:color="auto"/>
                    <w:left w:val="none" w:sz="0" w:space="0" w:color="auto"/>
                    <w:bottom w:val="single" w:sz="6" w:space="6" w:color="D9D9D9"/>
                    <w:right w:val="none" w:sz="0" w:space="0" w:color="auto"/>
                  </w:divBdr>
                  <w:divsChild>
                    <w:div w:id="983387506">
                      <w:marLeft w:val="0"/>
                      <w:marRight w:val="0"/>
                      <w:marTop w:val="0"/>
                      <w:marBottom w:val="0"/>
                      <w:divBdr>
                        <w:top w:val="none" w:sz="0" w:space="0" w:color="auto"/>
                        <w:left w:val="none" w:sz="0" w:space="0" w:color="auto"/>
                        <w:bottom w:val="none" w:sz="0" w:space="0" w:color="auto"/>
                        <w:right w:val="none" w:sz="0" w:space="0" w:color="auto"/>
                      </w:divBdr>
                    </w:div>
                    <w:div w:id="4976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01799">
          <w:marLeft w:val="0"/>
          <w:marRight w:val="0"/>
          <w:marTop w:val="0"/>
          <w:marBottom w:val="0"/>
          <w:divBdr>
            <w:top w:val="none" w:sz="0" w:space="0" w:color="auto"/>
            <w:left w:val="none" w:sz="0" w:space="0" w:color="auto"/>
            <w:bottom w:val="none" w:sz="0" w:space="0" w:color="auto"/>
            <w:right w:val="none" w:sz="0" w:space="0" w:color="auto"/>
          </w:divBdr>
          <w:divsChild>
            <w:div w:id="454301141">
              <w:marLeft w:val="0"/>
              <w:marRight w:val="0"/>
              <w:marTop w:val="0"/>
              <w:marBottom w:val="0"/>
              <w:divBdr>
                <w:top w:val="none" w:sz="0" w:space="0" w:color="auto"/>
                <w:left w:val="none" w:sz="0" w:space="0" w:color="auto"/>
                <w:bottom w:val="none" w:sz="0" w:space="0" w:color="auto"/>
                <w:right w:val="none" w:sz="0" w:space="0" w:color="auto"/>
              </w:divBdr>
              <w:divsChild>
                <w:div w:id="1415278824">
                  <w:marLeft w:val="0"/>
                  <w:marRight w:val="0"/>
                  <w:marTop w:val="0"/>
                  <w:marBottom w:val="0"/>
                  <w:divBdr>
                    <w:top w:val="none" w:sz="0" w:space="0" w:color="auto"/>
                    <w:left w:val="none" w:sz="0" w:space="0" w:color="auto"/>
                    <w:bottom w:val="none" w:sz="0" w:space="0" w:color="auto"/>
                    <w:right w:val="none" w:sz="0" w:space="0" w:color="auto"/>
                  </w:divBdr>
                  <w:divsChild>
                    <w:div w:id="817763041">
                      <w:marLeft w:val="0"/>
                      <w:marRight w:val="0"/>
                      <w:marTop w:val="0"/>
                      <w:marBottom w:val="0"/>
                      <w:divBdr>
                        <w:top w:val="none" w:sz="0" w:space="0" w:color="auto"/>
                        <w:left w:val="none" w:sz="0" w:space="0" w:color="auto"/>
                        <w:bottom w:val="none" w:sz="0" w:space="0" w:color="auto"/>
                        <w:right w:val="none" w:sz="0" w:space="0" w:color="auto"/>
                      </w:divBdr>
                      <w:divsChild>
                        <w:div w:id="1765034841">
                          <w:marLeft w:val="0"/>
                          <w:marRight w:val="0"/>
                          <w:marTop w:val="0"/>
                          <w:marBottom w:val="0"/>
                          <w:divBdr>
                            <w:top w:val="none" w:sz="0" w:space="0" w:color="auto"/>
                            <w:left w:val="none" w:sz="0" w:space="0" w:color="auto"/>
                            <w:bottom w:val="none" w:sz="0" w:space="0" w:color="auto"/>
                            <w:right w:val="none" w:sz="0" w:space="0" w:color="auto"/>
                          </w:divBdr>
                          <w:divsChild>
                            <w:div w:id="707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ail.ru/sentmsg?mailto=mailto%3apk@nouronline.ru" TargetMode="External"/><Relationship Id="rId4" Type="http://schemas.openxmlformats.org/officeDocument/2006/relationships/hyperlink" Target="http://www.nour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1085</Words>
  <Characters>6189</Characters>
  <Application>Microsoft Office Word</Application>
  <DocSecurity>0</DocSecurity>
  <Lines>51</Lines>
  <Paragraphs>14</Paragraphs>
  <ScaleCrop>false</ScaleCrop>
  <Company>ЮВ ТПП</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2013-06-04T04:11:00Z</dcterms:created>
  <dcterms:modified xsi:type="dcterms:W3CDTF">2013-06-04T05:04:00Z</dcterms:modified>
</cp:coreProperties>
</file>