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r w:rsidRPr="007D02FD">
        <w:rPr>
          <w:rFonts w:ascii="Times New Roman" w:eastAsia="Times New Roman" w:hAnsi="Times New Roman" w:cs="Times New Roman"/>
          <w:b/>
          <w:bCs/>
          <w:sz w:val="28"/>
          <w:szCs w:val="28"/>
          <w:lang w:eastAsia="ru-RU"/>
        </w:rPr>
        <w:t xml:space="preserve">Аналитическая записка </w:t>
      </w:r>
    </w:p>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r w:rsidRPr="007D02FD">
        <w:rPr>
          <w:rFonts w:ascii="Times New Roman" w:eastAsia="Times New Roman" w:hAnsi="Times New Roman" w:cs="Times New Roman"/>
          <w:b/>
          <w:bCs/>
          <w:sz w:val="28"/>
          <w:szCs w:val="28"/>
          <w:lang w:eastAsia="ru-RU"/>
        </w:rPr>
        <w:t>о состоянии и проблемах законотворчества</w:t>
      </w:r>
    </w:p>
    <w:p w:rsidR="007D02FD" w:rsidRPr="007D02FD" w:rsidRDefault="007D02FD" w:rsidP="007D02FD">
      <w:pPr>
        <w:suppressAutoHyphens/>
        <w:spacing w:after="0" w:line="240" w:lineRule="exact"/>
        <w:rPr>
          <w:rFonts w:ascii="Times New Roman" w:eastAsia="Times New Roman" w:hAnsi="Times New Roman" w:cs="Times New Roman"/>
          <w:bCs/>
          <w:sz w:val="28"/>
          <w:szCs w:val="28"/>
          <w:lang w:eastAsia="ru-RU"/>
        </w:rPr>
      </w:pPr>
    </w:p>
    <w:tbl>
      <w:tblPr>
        <w:tblW w:w="0" w:type="auto"/>
        <w:tblInd w:w="108" w:type="dxa"/>
        <w:tblLook w:val="00A0"/>
      </w:tblPr>
      <w:tblGrid>
        <w:gridCol w:w="2826"/>
        <w:gridCol w:w="2844"/>
        <w:gridCol w:w="3792"/>
      </w:tblGrid>
      <w:tr w:rsidR="007D02FD" w:rsidRPr="007D02FD" w:rsidTr="004D7477">
        <w:tc>
          <w:tcPr>
            <w:tcW w:w="2826" w:type="dxa"/>
          </w:tcPr>
          <w:p w:rsidR="007D02FD" w:rsidRPr="008507F8" w:rsidRDefault="007D02FD" w:rsidP="007D02FD">
            <w:pPr>
              <w:suppressAutoHyphens/>
              <w:spacing w:after="0" w:line="240" w:lineRule="exact"/>
              <w:rPr>
                <w:rFonts w:ascii="Times New Roman" w:eastAsia="Times New Roman" w:hAnsi="Times New Roman" w:cs="Times New Roman"/>
                <w:bCs/>
                <w:sz w:val="28"/>
                <w:szCs w:val="28"/>
                <w:lang w:eastAsia="ru-RU"/>
              </w:rPr>
            </w:pPr>
            <w:r w:rsidRPr="008507F8">
              <w:rPr>
                <w:rFonts w:ascii="Times New Roman" w:eastAsia="Times New Roman" w:hAnsi="Times New Roman" w:cs="Times New Roman"/>
                <w:bCs/>
                <w:sz w:val="28"/>
                <w:szCs w:val="28"/>
                <w:lang w:eastAsia="ru-RU"/>
              </w:rPr>
              <w:t>№ 1</w:t>
            </w:r>
            <w:r w:rsidR="00A129B0" w:rsidRPr="008507F8">
              <w:rPr>
                <w:rFonts w:ascii="Times New Roman" w:eastAsia="Times New Roman" w:hAnsi="Times New Roman" w:cs="Times New Roman"/>
                <w:bCs/>
                <w:sz w:val="28"/>
                <w:szCs w:val="28"/>
                <w:lang w:eastAsia="ru-RU"/>
              </w:rPr>
              <w:t>10</w:t>
            </w:r>
          </w:p>
        </w:tc>
        <w:tc>
          <w:tcPr>
            <w:tcW w:w="2844" w:type="dxa"/>
          </w:tcPr>
          <w:p w:rsidR="007D02FD" w:rsidRPr="008507F8" w:rsidRDefault="007D02FD" w:rsidP="007D02FD">
            <w:pPr>
              <w:suppressAutoHyphens/>
              <w:spacing w:after="0" w:line="240" w:lineRule="exact"/>
              <w:rPr>
                <w:rFonts w:ascii="Times New Roman" w:eastAsia="Times New Roman" w:hAnsi="Times New Roman" w:cs="Times New Roman"/>
                <w:sz w:val="28"/>
                <w:szCs w:val="28"/>
                <w:lang w:eastAsia="ru-RU"/>
              </w:rPr>
            </w:pPr>
          </w:p>
        </w:tc>
        <w:tc>
          <w:tcPr>
            <w:tcW w:w="3792" w:type="dxa"/>
          </w:tcPr>
          <w:p w:rsidR="007D02FD" w:rsidRPr="007D02FD" w:rsidRDefault="00A129B0" w:rsidP="007D02FD">
            <w:pPr>
              <w:suppressAutoHyphens/>
              <w:spacing w:after="0" w:line="240" w:lineRule="exact"/>
              <w:jc w:val="right"/>
              <w:rPr>
                <w:rFonts w:ascii="Times New Roman" w:eastAsia="Times New Roman" w:hAnsi="Times New Roman" w:cs="Times New Roman"/>
                <w:bCs/>
                <w:sz w:val="28"/>
                <w:szCs w:val="28"/>
                <w:lang w:eastAsia="ru-RU"/>
              </w:rPr>
            </w:pPr>
            <w:r w:rsidRPr="008507F8">
              <w:rPr>
                <w:rFonts w:ascii="Times New Roman" w:eastAsia="Times New Roman" w:hAnsi="Times New Roman" w:cs="Times New Roman"/>
                <w:bCs/>
                <w:sz w:val="28"/>
                <w:szCs w:val="28"/>
                <w:lang w:eastAsia="ru-RU"/>
              </w:rPr>
              <w:t>апрель</w:t>
            </w:r>
            <w:r w:rsidR="007D02FD" w:rsidRPr="008507F8">
              <w:rPr>
                <w:rFonts w:ascii="Times New Roman" w:eastAsia="Times New Roman" w:hAnsi="Times New Roman" w:cs="Times New Roman"/>
                <w:bCs/>
                <w:sz w:val="28"/>
                <w:szCs w:val="28"/>
                <w:lang w:eastAsia="ru-RU"/>
              </w:rPr>
              <w:t xml:space="preserve"> 2013 года</w:t>
            </w:r>
          </w:p>
        </w:tc>
      </w:tr>
    </w:tbl>
    <w:p w:rsidR="00A129B0" w:rsidRDefault="00A129B0" w:rsidP="00A129B0">
      <w:pPr>
        <w:shd w:val="clear" w:color="auto" w:fill="FFFFFF"/>
        <w:spacing w:after="0" w:line="240" w:lineRule="auto"/>
        <w:contextualSpacing/>
        <w:jc w:val="both"/>
        <w:rPr>
          <w:rFonts w:ascii="Times New Roman" w:hAnsi="Times New Roman" w:cs="Times New Roman"/>
          <w:sz w:val="28"/>
          <w:szCs w:val="28"/>
        </w:rPr>
      </w:pPr>
    </w:p>
    <w:p w:rsidR="00113237" w:rsidRPr="006E7DE8" w:rsidRDefault="00113237" w:rsidP="00113237">
      <w:pPr>
        <w:spacing w:after="0" w:line="240" w:lineRule="auto"/>
        <w:contextualSpacing/>
        <w:jc w:val="center"/>
        <w:rPr>
          <w:rFonts w:ascii="Times New Roman" w:hAnsi="Times New Roman" w:cs="Times New Roman"/>
          <w:b/>
          <w:sz w:val="28"/>
          <w:szCs w:val="28"/>
        </w:rPr>
      </w:pPr>
      <w:r w:rsidRPr="006E7DE8">
        <w:rPr>
          <w:rFonts w:ascii="Times New Roman" w:hAnsi="Times New Roman" w:cs="Times New Roman"/>
          <w:b/>
          <w:sz w:val="28"/>
          <w:szCs w:val="28"/>
        </w:rPr>
        <w:t>Проблемы защиты интеллектуальных прав в центре внимания предпринимательского сообщества</w:t>
      </w:r>
    </w:p>
    <w:p w:rsidR="00113237" w:rsidRPr="006E7DE8" w:rsidRDefault="00113237" w:rsidP="004D7477">
      <w:pPr>
        <w:spacing w:after="0" w:line="240" w:lineRule="auto"/>
        <w:contextualSpacing/>
        <w:jc w:val="center"/>
        <w:rPr>
          <w:rFonts w:ascii="Times New Roman" w:hAnsi="Times New Roman" w:cs="Times New Roman"/>
          <w:sz w:val="28"/>
          <w:szCs w:val="28"/>
        </w:rPr>
      </w:pPr>
    </w:p>
    <w:p w:rsidR="0011323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С 22 по 26 апреля в Торгово-промышленной палате </w:t>
      </w:r>
      <w:r w:rsidR="004D7477">
        <w:rPr>
          <w:rFonts w:ascii="Times New Roman" w:hAnsi="Times New Roman" w:cs="Times New Roman"/>
          <w:sz w:val="28"/>
          <w:szCs w:val="28"/>
        </w:rPr>
        <w:t xml:space="preserve">Российской Федерации </w:t>
      </w:r>
      <w:r w:rsidRPr="003019D7">
        <w:rPr>
          <w:rFonts w:ascii="Times New Roman" w:hAnsi="Times New Roman" w:cs="Times New Roman"/>
          <w:sz w:val="28"/>
          <w:szCs w:val="28"/>
        </w:rPr>
        <w:t>состоялся</w:t>
      </w:r>
      <w:r w:rsidR="004D7477">
        <w:rPr>
          <w:rFonts w:ascii="Times New Roman" w:hAnsi="Times New Roman" w:cs="Times New Roman"/>
          <w:sz w:val="28"/>
          <w:szCs w:val="28"/>
        </w:rPr>
        <w:t xml:space="preserve"> </w:t>
      </w:r>
      <w:r w:rsidRPr="003019D7">
        <w:rPr>
          <w:rFonts w:ascii="Times New Roman" w:hAnsi="Times New Roman" w:cs="Times New Roman"/>
          <w:sz w:val="28"/>
          <w:szCs w:val="28"/>
        </w:rPr>
        <w:t>VI Международный форум «Интеллектуальная собственность – XXI век». Традиционно Форум проводится под эгидой Всемирной организации интеллектуальной собственности</w:t>
      </w:r>
      <w:r w:rsidR="00D603D4" w:rsidRPr="00D603D4">
        <w:rPr>
          <w:rFonts w:ascii="Times New Roman" w:hAnsi="Times New Roman" w:cs="Times New Roman"/>
          <w:sz w:val="28"/>
          <w:szCs w:val="28"/>
        </w:rPr>
        <w:t xml:space="preserve"> (ВОИС)</w:t>
      </w:r>
      <w:r w:rsidRPr="003019D7">
        <w:rPr>
          <w:rFonts w:ascii="Times New Roman" w:hAnsi="Times New Roman" w:cs="Times New Roman"/>
          <w:sz w:val="28"/>
          <w:szCs w:val="28"/>
        </w:rPr>
        <w:t>, в с</w:t>
      </w:r>
      <w:r w:rsidR="002B4C7C">
        <w:rPr>
          <w:rFonts w:ascii="Times New Roman" w:hAnsi="Times New Roman" w:cs="Times New Roman"/>
          <w:sz w:val="28"/>
          <w:szCs w:val="28"/>
        </w:rPr>
        <w:t xml:space="preserve">оответствии с решением которой </w:t>
      </w:r>
      <w:r w:rsidRPr="003019D7">
        <w:rPr>
          <w:rFonts w:ascii="Times New Roman" w:hAnsi="Times New Roman" w:cs="Times New Roman"/>
          <w:sz w:val="28"/>
          <w:szCs w:val="28"/>
        </w:rPr>
        <w:t>дни интеллектуальной собственности в 2013 году посвящены теме «Тво</w:t>
      </w:r>
      <w:r w:rsidR="004D7477">
        <w:rPr>
          <w:rFonts w:ascii="Times New Roman" w:hAnsi="Times New Roman" w:cs="Times New Roman"/>
          <w:sz w:val="28"/>
          <w:szCs w:val="28"/>
        </w:rPr>
        <w:t>рчество – следующее поколение».</w:t>
      </w:r>
    </w:p>
    <w:p w:rsidR="00113237" w:rsidRDefault="00113237" w:rsidP="00113237">
      <w:pPr>
        <w:spacing w:after="0" w:line="240" w:lineRule="auto"/>
        <w:ind w:firstLine="709"/>
        <w:contextualSpacing/>
        <w:jc w:val="both"/>
        <w:rPr>
          <w:rFonts w:ascii="Times New Roman" w:hAnsi="Times New Roman" w:cs="Times New Roman"/>
          <w:sz w:val="28"/>
          <w:szCs w:val="28"/>
        </w:rPr>
      </w:pPr>
      <w:r w:rsidRPr="00C1703B">
        <w:rPr>
          <w:rFonts w:ascii="Times New Roman" w:hAnsi="Times New Roman" w:cs="Times New Roman"/>
          <w:sz w:val="28"/>
          <w:szCs w:val="28"/>
        </w:rPr>
        <w:t xml:space="preserve">В </w:t>
      </w:r>
      <w:r>
        <w:rPr>
          <w:rFonts w:ascii="Times New Roman" w:hAnsi="Times New Roman" w:cs="Times New Roman"/>
          <w:sz w:val="28"/>
          <w:szCs w:val="28"/>
        </w:rPr>
        <w:t xml:space="preserve">рамках Форума прошли 16 тематических секционных заседания. В них приняли участие </w:t>
      </w:r>
      <w:r w:rsidRPr="00C1703B">
        <w:rPr>
          <w:rFonts w:ascii="Times New Roman" w:hAnsi="Times New Roman" w:cs="Times New Roman"/>
          <w:sz w:val="28"/>
          <w:szCs w:val="28"/>
        </w:rPr>
        <w:t>более тысячи человек</w:t>
      </w:r>
      <w:r>
        <w:rPr>
          <w:rFonts w:ascii="Times New Roman" w:hAnsi="Times New Roman" w:cs="Times New Roman"/>
          <w:sz w:val="28"/>
          <w:szCs w:val="28"/>
        </w:rPr>
        <w:t>, что</w:t>
      </w:r>
      <w:r w:rsidRPr="00C1703B">
        <w:rPr>
          <w:rFonts w:ascii="Times New Roman" w:hAnsi="Times New Roman" w:cs="Times New Roman"/>
          <w:sz w:val="28"/>
          <w:szCs w:val="28"/>
        </w:rPr>
        <w:t xml:space="preserve"> </w:t>
      </w:r>
      <w:r>
        <w:rPr>
          <w:rFonts w:ascii="Times New Roman" w:hAnsi="Times New Roman" w:cs="Times New Roman"/>
          <w:sz w:val="28"/>
          <w:szCs w:val="28"/>
        </w:rPr>
        <w:t>свидетельствует</w:t>
      </w:r>
      <w:r w:rsidRPr="00C1703B">
        <w:rPr>
          <w:rFonts w:ascii="Times New Roman" w:hAnsi="Times New Roman" w:cs="Times New Roman"/>
          <w:sz w:val="28"/>
          <w:szCs w:val="28"/>
        </w:rPr>
        <w:t xml:space="preserve"> о востребованности Форума в бизнес-среде, которая, с одной стороны, обусловлена возрастающей ролью результатов интеллектуальной деятельности в процессе построения инновационной экономики, а с другой, о наличии целого ряда проблем, которые требуют обсуждения.</w:t>
      </w:r>
      <w:r>
        <w:rPr>
          <w:rFonts w:ascii="Times New Roman" w:hAnsi="Times New Roman" w:cs="Times New Roman"/>
          <w:sz w:val="28"/>
          <w:szCs w:val="28"/>
        </w:rPr>
        <w:t xml:space="preserve"> </w:t>
      </w:r>
      <w:r w:rsidRPr="00437019">
        <w:rPr>
          <w:rFonts w:ascii="Times New Roman" w:hAnsi="Times New Roman" w:cs="Times New Roman"/>
          <w:sz w:val="28"/>
          <w:szCs w:val="28"/>
        </w:rPr>
        <w:t>Это</w:t>
      </w:r>
      <w:r w:rsidR="008C7B16">
        <w:rPr>
          <w:rFonts w:ascii="Times New Roman" w:hAnsi="Times New Roman" w:cs="Times New Roman"/>
          <w:sz w:val="28"/>
          <w:szCs w:val="28"/>
        </w:rPr>
        <w:t>,</w:t>
      </w:r>
      <w:r w:rsidRPr="00437019">
        <w:rPr>
          <w:rFonts w:ascii="Times New Roman" w:hAnsi="Times New Roman" w:cs="Times New Roman"/>
          <w:sz w:val="28"/>
          <w:szCs w:val="28"/>
        </w:rPr>
        <w:t xml:space="preserve"> </w:t>
      </w:r>
      <w:r>
        <w:rPr>
          <w:rFonts w:ascii="Times New Roman" w:hAnsi="Times New Roman" w:cs="Times New Roman"/>
          <w:sz w:val="28"/>
          <w:szCs w:val="28"/>
        </w:rPr>
        <w:t>в свою очередь</w:t>
      </w:r>
      <w:r w:rsidR="008C7B16">
        <w:rPr>
          <w:rFonts w:ascii="Times New Roman" w:hAnsi="Times New Roman" w:cs="Times New Roman"/>
          <w:sz w:val="28"/>
          <w:szCs w:val="28"/>
        </w:rPr>
        <w:t>,</w:t>
      </w:r>
      <w:r>
        <w:rPr>
          <w:rFonts w:ascii="Times New Roman" w:hAnsi="Times New Roman" w:cs="Times New Roman"/>
          <w:sz w:val="28"/>
          <w:szCs w:val="28"/>
        </w:rPr>
        <w:t xml:space="preserve"> </w:t>
      </w:r>
      <w:r w:rsidRPr="00437019">
        <w:rPr>
          <w:rFonts w:ascii="Times New Roman" w:hAnsi="Times New Roman" w:cs="Times New Roman"/>
          <w:sz w:val="28"/>
          <w:szCs w:val="28"/>
        </w:rPr>
        <w:t xml:space="preserve">предопределило выбор основных тем для обсуждения на тематических секционных заседаниях Форума. </w:t>
      </w:r>
      <w:r>
        <w:rPr>
          <w:rFonts w:ascii="Times New Roman" w:hAnsi="Times New Roman" w:cs="Times New Roman"/>
          <w:sz w:val="28"/>
          <w:szCs w:val="28"/>
        </w:rPr>
        <w:t>Так</w:t>
      </w:r>
      <w:r w:rsidRPr="00437019">
        <w:rPr>
          <w:rFonts w:ascii="Times New Roman" w:hAnsi="Times New Roman" w:cs="Times New Roman"/>
          <w:sz w:val="28"/>
          <w:szCs w:val="28"/>
        </w:rPr>
        <w:t>, темами для дискуссии ста</w:t>
      </w:r>
      <w:r>
        <w:rPr>
          <w:rFonts w:ascii="Times New Roman" w:hAnsi="Times New Roman" w:cs="Times New Roman"/>
          <w:sz w:val="28"/>
          <w:szCs w:val="28"/>
        </w:rPr>
        <w:t>ли</w:t>
      </w:r>
      <w:r w:rsidRPr="00437019">
        <w:rPr>
          <w:rFonts w:ascii="Times New Roman" w:hAnsi="Times New Roman" w:cs="Times New Roman"/>
          <w:sz w:val="28"/>
          <w:szCs w:val="28"/>
        </w:rPr>
        <w:t xml:space="preserve"> проблемы защиты интеллектуальных прав, вопросы экономики интеллектуальной собственности; особенности использования результатов интеллектуальной деятельности при экспорте продукции военного, двойного и специального назначения; развитие интеллектуальной собственности в сфере науки, образования, творчества и культуры и др.</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Интерес к Форуму проявил Суд по интеллектуальным правам, который начал действовать в Российской Федерации с 2013 года. Следует</w:t>
      </w:r>
      <w:r w:rsidRPr="00437019">
        <w:rPr>
          <w:rFonts w:ascii="Times New Roman" w:hAnsi="Times New Roman" w:cs="Times New Roman"/>
          <w:sz w:val="28"/>
          <w:szCs w:val="28"/>
        </w:rPr>
        <w:t xml:space="preserve"> отметить, что идея его создания была предметом </w:t>
      </w:r>
      <w:r>
        <w:rPr>
          <w:rFonts w:ascii="Times New Roman" w:hAnsi="Times New Roman" w:cs="Times New Roman"/>
          <w:sz w:val="28"/>
          <w:szCs w:val="28"/>
        </w:rPr>
        <w:t xml:space="preserve">длительного </w:t>
      </w:r>
      <w:r w:rsidRPr="00437019">
        <w:rPr>
          <w:rFonts w:ascii="Times New Roman" w:hAnsi="Times New Roman" w:cs="Times New Roman"/>
          <w:sz w:val="28"/>
          <w:szCs w:val="28"/>
        </w:rPr>
        <w:t>обсуждения</w:t>
      </w:r>
      <w:r>
        <w:rPr>
          <w:rFonts w:ascii="Times New Roman" w:hAnsi="Times New Roman" w:cs="Times New Roman"/>
          <w:sz w:val="28"/>
          <w:szCs w:val="28"/>
        </w:rPr>
        <w:t xml:space="preserve"> предпринимательского сообщества</w:t>
      </w:r>
      <w:r w:rsidRPr="00437019">
        <w:rPr>
          <w:rFonts w:ascii="Times New Roman" w:hAnsi="Times New Roman" w:cs="Times New Roman"/>
          <w:sz w:val="28"/>
          <w:szCs w:val="28"/>
        </w:rPr>
        <w:t>, в том числе на двух предыдущих Форумах. В результате Палата активно поддержала не только саму идею, н</w:t>
      </w:r>
      <w:r w:rsidR="004D7477">
        <w:rPr>
          <w:rFonts w:ascii="Times New Roman" w:hAnsi="Times New Roman" w:cs="Times New Roman"/>
          <w:sz w:val="28"/>
          <w:szCs w:val="28"/>
        </w:rPr>
        <w:t>о и Федеральный к</w:t>
      </w:r>
      <w:r w:rsidRPr="00437019">
        <w:rPr>
          <w:rFonts w:ascii="Times New Roman" w:hAnsi="Times New Roman" w:cs="Times New Roman"/>
          <w:sz w:val="28"/>
          <w:szCs w:val="28"/>
        </w:rPr>
        <w:t>онституционный закон о создании С</w:t>
      </w:r>
      <w:r w:rsidR="004D7477">
        <w:rPr>
          <w:rFonts w:ascii="Times New Roman" w:hAnsi="Times New Roman" w:cs="Times New Roman"/>
          <w:sz w:val="28"/>
          <w:szCs w:val="28"/>
        </w:rPr>
        <w:t>уда по интеллектуальным правам.</w:t>
      </w:r>
      <w:r w:rsidRPr="00437019">
        <w:rPr>
          <w:rFonts w:ascii="Times New Roman" w:hAnsi="Times New Roman" w:cs="Times New Roman"/>
          <w:sz w:val="28"/>
          <w:szCs w:val="28"/>
        </w:rPr>
        <w:t xml:space="preserve"> Суд </w:t>
      </w:r>
      <w:r>
        <w:rPr>
          <w:rFonts w:ascii="Times New Roman" w:hAnsi="Times New Roman" w:cs="Times New Roman"/>
          <w:sz w:val="28"/>
          <w:szCs w:val="28"/>
        </w:rPr>
        <w:t>в рамках Форума п</w:t>
      </w:r>
      <w:r w:rsidRPr="00437019">
        <w:rPr>
          <w:rFonts w:ascii="Times New Roman" w:hAnsi="Times New Roman" w:cs="Times New Roman"/>
          <w:sz w:val="28"/>
          <w:szCs w:val="28"/>
        </w:rPr>
        <w:t xml:space="preserve">ровел </w:t>
      </w:r>
      <w:r>
        <w:rPr>
          <w:rFonts w:ascii="Times New Roman" w:hAnsi="Times New Roman" w:cs="Times New Roman"/>
          <w:sz w:val="28"/>
          <w:szCs w:val="28"/>
        </w:rPr>
        <w:t xml:space="preserve">отдельное </w:t>
      </w:r>
      <w:r w:rsidRPr="00437019">
        <w:rPr>
          <w:rFonts w:ascii="Times New Roman" w:hAnsi="Times New Roman" w:cs="Times New Roman"/>
          <w:sz w:val="28"/>
          <w:szCs w:val="28"/>
        </w:rPr>
        <w:t xml:space="preserve">тематическое секционное заседание, а его представители участвовали в дискуссиях на всех остальных </w:t>
      </w:r>
      <w:r>
        <w:rPr>
          <w:rFonts w:ascii="Times New Roman" w:hAnsi="Times New Roman" w:cs="Times New Roman"/>
          <w:sz w:val="28"/>
          <w:szCs w:val="28"/>
        </w:rPr>
        <w:t>секциях</w:t>
      </w:r>
      <w:r w:rsidRPr="00437019">
        <w:rPr>
          <w:rFonts w:ascii="Times New Roman" w:hAnsi="Times New Roman" w:cs="Times New Roman"/>
          <w:sz w:val="28"/>
          <w:szCs w:val="28"/>
        </w:rPr>
        <w:t>.</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апреля в</w:t>
      </w:r>
      <w:r w:rsidRPr="003019D7">
        <w:rPr>
          <w:rFonts w:ascii="Times New Roman" w:hAnsi="Times New Roman" w:cs="Times New Roman"/>
          <w:sz w:val="28"/>
          <w:szCs w:val="28"/>
        </w:rPr>
        <w:t xml:space="preserve"> работе пленарного заседания приняли участие Президент ТПП РФ Сергей Катырин, вице-президент ТПП РФ Дмитрий Курочкин, руководитель Секции стран Кавказа, Центральной Азии и Восточной Европы Департамента стран с переходной и развитой экономикой ВОИС Сауле Тлевлесова, первый заместитель председ</w:t>
      </w:r>
      <w:r w:rsidR="008C7B16">
        <w:rPr>
          <w:rFonts w:ascii="Times New Roman" w:hAnsi="Times New Roman" w:cs="Times New Roman"/>
          <w:sz w:val="28"/>
          <w:szCs w:val="28"/>
        </w:rPr>
        <w:t>ателя Комитета Совета Федерации</w:t>
      </w:r>
      <w:r w:rsidRPr="003019D7">
        <w:rPr>
          <w:rFonts w:ascii="Times New Roman" w:hAnsi="Times New Roman" w:cs="Times New Roman"/>
          <w:sz w:val="28"/>
          <w:szCs w:val="28"/>
        </w:rPr>
        <w:t xml:space="preserve"> по науке, образованию, культуре и информационной политике Виктор Косоуров, председатель Комитета ТПП РФ по интеллектуальной собственности Иван Близнец, заместитель председателя руководителя Федеральной службы по интеллектуальной собственности Любовь Кири</w:t>
      </w:r>
      <w:r w:rsidR="008C7B16">
        <w:rPr>
          <w:rFonts w:ascii="Times New Roman" w:hAnsi="Times New Roman" w:cs="Times New Roman"/>
          <w:sz w:val="28"/>
          <w:szCs w:val="28"/>
        </w:rPr>
        <w:t>й, статс-секретарь-заместитель М</w:t>
      </w:r>
      <w:r w:rsidRPr="003019D7">
        <w:rPr>
          <w:rFonts w:ascii="Times New Roman" w:hAnsi="Times New Roman" w:cs="Times New Roman"/>
          <w:sz w:val="28"/>
          <w:szCs w:val="28"/>
        </w:rPr>
        <w:t xml:space="preserve">инистра культуры Российской Федерации </w:t>
      </w:r>
      <w:r w:rsidRPr="003019D7">
        <w:rPr>
          <w:rFonts w:ascii="Times New Roman" w:hAnsi="Times New Roman" w:cs="Times New Roman"/>
          <w:sz w:val="28"/>
          <w:szCs w:val="28"/>
        </w:rPr>
        <w:lastRenderedPageBreak/>
        <w:t>Григорий Ивлиев, судья Суда Евразийского экономического сообщества от РФ Константин Чайка, начальник Управления торговых ограничений ва</w:t>
      </w:r>
      <w:r w:rsidR="008C7B16">
        <w:rPr>
          <w:rFonts w:ascii="Times New Roman" w:hAnsi="Times New Roman" w:cs="Times New Roman"/>
          <w:sz w:val="28"/>
          <w:szCs w:val="28"/>
        </w:rPr>
        <w:t xml:space="preserve">лютного и экспертного контроля </w:t>
      </w:r>
      <w:r w:rsidR="004D7477">
        <w:rPr>
          <w:rFonts w:ascii="Times New Roman" w:hAnsi="Times New Roman" w:cs="Times New Roman"/>
          <w:sz w:val="28"/>
          <w:szCs w:val="28"/>
        </w:rPr>
        <w:t xml:space="preserve">ФТС России Петр Баклаков </w:t>
      </w:r>
      <w:r w:rsidRPr="003019D7">
        <w:rPr>
          <w:rFonts w:ascii="Times New Roman" w:hAnsi="Times New Roman" w:cs="Times New Roman"/>
          <w:sz w:val="28"/>
          <w:szCs w:val="28"/>
        </w:rPr>
        <w:t>и другие.</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Участники пленарного заседания Форума отмечали, что в</w:t>
      </w:r>
      <w:r w:rsidRPr="003019D7">
        <w:rPr>
          <w:rFonts w:ascii="Times New Roman" w:hAnsi="Times New Roman" w:cs="Times New Roman"/>
          <w:sz w:val="28"/>
          <w:szCs w:val="28"/>
        </w:rPr>
        <w:t xml:space="preserve"> современных условиях глобализации мировой экономики достижения науки и технологий стали определять динамику экономического роста и уровень конкурентоспособности экономики государства. В этой связи интеллектуальной собственности отводится роль ключевого инструмента для обеспечения постоянного экономического роста и повышения конкурентоспособности субъектов разного иерархического уровня во всех сферах деятельности. Сегодня интеллектуальная собственность рассматривается как важнейший актив формирующейся экономики знаний, базовая составляющая успешного планирования и развития бизнеса.</w:t>
      </w:r>
    </w:p>
    <w:p w:rsidR="0011323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Обсудив проблемы, возникающие в процессе создания и использования интеллектуальной собственности в разных областях и сферах деятельности, участники Форума </w:t>
      </w:r>
      <w:r w:rsidR="004D7477">
        <w:rPr>
          <w:rFonts w:ascii="Times New Roman" w:hAnsi="Times New Roman" w:cs="Times New Roman"/>
          <w:sz w:val="28"/>
          <w:szCs w:val="28"/>
        </w:rPr>
        <w:t>отметили</w:t>
      </w:r>
      <w:r>
        <w:rPr>
          <w:rFonts w:ascii="Times New Roman" w:hAnsi="Times New Roman" w:cs="Times New Roman"/>
          <w:sz w:val="28"/>
          <w:szCs w:val="28"/>
        </w:rPr>
        <w:t xml:space="preserve">, что </w:t>
      </w:r>
      <w:r w:rsidRPr="003019D7">
        <w:rPr>
          <w:rFonts w:ascii="Times New Roman" w:hAnsi="Times New Roman" w:cs="Times New Roman"/>
          <w:sz w:val="28"/>
          <w:szCs w:val="28"/>
        </w:rPr>
        <w:t>задача противодействия производству и распрост</w:t>
      </w:r>
      <w:r>
        <w:rPr>
          <w:rFonts w:ascii="Times New Roman" w:hAnsi="Times New Roman" w:cs="Times New Roman"/>
          <w:sz w:val="28"/>
          <w:szCs w:val="28"/>
        </w:rPr>
        <w:t>ранению контрафактной продукции и</w:t>
      </w:r>
      <w:r w:rsidRPr="003019D7">
        <w:rPr>
          <w:rFonts w:ascii="Times New Roman" w:hAnsi="Times New Roman" w:cs="Times New Roman"/>
          <w:sz w:val="28"/>
          <w:szCs w:val="28"/>
        </w:rPr>
        <w:t xml:space="preserve"> борьба с нарушениями интеллектуальных прав должн</w:t>
      </w:r>
      <w:r>
        <w:rPr>
          <w:rFonts w:ascii="Times New Roman" w:hAnsi="Times New Roman" w:cs="Times New Roman"/>
          <w:sz w:val="28"/>
          <w:szCs w:val="28"/>
        </w:rPr>
        <w:t>ы</w:t>
      </w:r>
      <w:r w:rsidRPr="003019D7">
        <w:rPr>
          <w:rFonts w:ascii="Times New Roman" w:hAnsi="Times New Roman" w:cs="Times New Roman"/>
          <w:sz w:val="28"/>
          <w:szCs w:val="28"/>
        </w:rPr>
        <w:t xml:space="preserve"> оставаться приоритет</w:t>
      </w:r>
      <w:r>
        <w:rPr>
          <w:rFonts w:ascii="Times New Roman" w:hAnsi="Times New Roman" w:cs="Times New Roman"/>
          <w:sz w:val="28"/>
          <w:szCs w:val="28"/>
        </w:rPr>
        <w:t>ами</w:t>
      </w:r>
      <w:r w:rsidRPr="003019D7">
        <w:rPr>
          <w:rFonts w:ascii="Times New Roman" w:hAnsi="Times New Roman" w:cs="Times New Roman"/>
          <w:sz w:val="28"/>
          <w:szCs w:val="28"/>
        </w:rPr>
        <w:t xml:space="preserve"> для государства</w:t>
      </w:r>
      <w:r>
        <w:rPr>
          <w:rFonts w:ascii="Times New Roman" w:hAnsi="Times New Roman" w:cs="Times New Roman"/>
          <w:sz w:val="28"/>
          <w:szCs w:val="28"/>
        </w:rPr>
        <w:t>.</w:t>
      </w:r>
    </w:p>
    <w:p w:rsidR="00113237" w:rsidRPr="003019D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Форуме неоднократно затрагивались вопросы, связанные с несовершенством нормативно-правового регулирования </w:t>
      </w:r>
      <w:r w:rsidRPr="003019D7">
        <w:rPr>
          <w:rFonts w:ascii="Times New Roman" w:hAnsi="Times New Roman" w:cs="Times New Roman"/>
          <w:sz w:val="28"/>
          <w:szCs w:val="28"/>
        </w:rPr>
        <w:t xml:space="preserve">защиты прав на результаты интеллектуальной деятельности, в том числе инновационного характера. Поэтому назрела необходимость корректировки законодательства. В этой связи </w:t>
      </w:r>
      <w:r>
        <w:rPr>
          <w:rFonts w:ascii="Times New Roman" w:hAnsi="Times New Roman" w:cs="Times New Roman"/>
          <w:sz w:val="28"/>
          <w:szCs w:val="28"/>
        </w:rPr>
        <w:t xml:space="preserve">было </w:t>
      </w:r>
      <w:r w:rsidRPr="003019D7">
        <w:rPr>
          <w:rFonts w:ascii="Times New Roman" w:hAnsi="Times New Roman" w:cs="Times New Roman"/>
          <w:sz w:val="28"/>
          <w:szCs w:val="28"/>
        </w:rPr>
        <w:t>предл</w:t>
      </w:r>
      <w:r>
        <w:rPr>
          <w:rFonts w:ascii="Times New Roman" w:hAnsi="Times New Roman" w:cs="Times New Roman"/>
          <w:sz w:val="28"/>
          <w:szCs w:val="28"/>
        </w:rPr>
        <w:t>ожено:</w:t>
      </w:r>
    </w:p>
    <w:p w:rsidR="00113237" w:rsidRPr="003019D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активизировать процесс принятия специального федерального закона                «Об инновационной деятельности в Российской Федерации», в котором, детально регламентировать вопросы осуществления инновационной деятельности и, в числе прочего, предусмотреть комплекс законодательных мер, направленных на налоговое стимулирование инновационной деятельности;</w:t>
      </w:r>
    </w:p>
    <w:p w:rsidR="00113237" w:rsidRPr="003019D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 ускорить процесс разработки проекта федерального закона </w:t>
      </w:r>
      <w:r>
        <w:rPr>
          <w:rFonts w:ascii="Times New Roman" w:hAnsi="Times New Roman" w:cs="Times New Roman"/>
          <w:sz w:val="28"/>
          <w:szCs w:val="28"/>
        </w:rPr>
        <w:t xml:space="preserve">               </w:t>
      </w:r>
      <w:r w:rsidRPr="003019D7">
        <w:rPr>
          <w:rFonts w:ascii="Times New Roman" w:hAnsi="Times New Roman" w:cs="Times New Roman"/>
          <w:sz w:val="28"/>
          <w:szCs w:val="28"/>
        </w:rPr>
        <w:t>«О технопарках в Российской Федерации», которые представляют собой эффективный механизм реализации венчурных проектов, модернизации и развития отраслей экономики Российской Федерации;</w:t>
      </w:r>
    </w:p>
    <w:p w:rsidR="00113237" w:rsidRPr="003019D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 разработать механизм четкого нормативно-правового регулирования и регламента взаимодействия между экспортерами продукции военного, двойного и специального назначения и органами государственной власти РФ, участвующими в процессе передачи иностранным заказчикам и использования ими результатов НИОКР и ТР военного назначения, которые содержатся в предусмотренной для передачи продукции военного назначения, права на которые принадлежат РФ; </w:t>
      </w:r>
    </w:p>
    <w:p w:rsidR="00113237" w:rsidRPr="003019D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 установить порядок определения доходов от использования  результатов интеллектуальной деятельности, как одной из составляющей, влияющей на размер лицензионного платежа; </w:t>
      </w:r>
    </w:p>
    <w:p w:rsidR="00113237" w:rsidRDefault="00113237" w:rsidP="00113237">
      <w:pPr>
        <w:spacing w:after="0" w:line="240" w:lineRule="auto"/>
        <w:ind w:firstLine="709"/>
        <w:contextualSpacing/>
        <w:jc w:val="both"/>
        <w:rPr>
          <w:rFonts w:ascii="Times New Roman" w:hAnsi="Times New Roman" w:cs="Times New Roman"/>
          <w:sz w:val="28"/>
          <w:szCs w:val="28"/>
        </w:rPr>
      </w:pPr>
      <w:r w:rsidRPr="003019D7">
        <w:rPr>
          <w:rFonts w:ascii="Times New Roman" w:hAnsi="Times New Roman" w:cs="Times New Roman"/>
          <w:sz w:val="28"/>
          <w:szCs w:val="28"/>
        </w:rPr>
        <w:t xml:space="preserve">- разработать проект федерального закона, предусматривающего совершенствование таможенного и налогового регулирования ввоза в </w:t>
      </w:r>
      <w:r w:rsidRPr="003019D7">
        <w:rPr>
          <w:rFonts w:ascii="Times New Roman" w:hAnsi="Times New Roman" w:cs="Times New Roman"/>
          <w:sz w:val="28"/>
          <w:szCs w:val="28"/>
        </w:rPr>
        <w:lastRenderedPageBreak/>
        <w:t xml:space="preserve">Российскую Федерацию зарубежного научного и лабораторного оборудования, приборов, материалов, образцов, </w:t>
      </w:r>
      <w:r>
        <w:rPr>
          <w:rFonts w:ascii="Times New Roman" w:hAnsi="Times New Roman" w:cs="Times New Roman"/>
          <w:sz w:val="28"/>
          <w:szCs w:val="28"/>
        </w:rPr>
        <w:t>что крайне важно в условиях ВТО; др.</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обсуждения принята Резолюция Форума, которая будет направлена </w:t>
      </w:r>
      <w:r w:rsidRPr="003019D7">
        <w:rPr>
          <w:rFonts w:ascii="Times New Roman" w:hAnsi="Times New Roman" w:cs="Times New Roman"/>
          <w:sz w:val="28"/>
          <w:szCs w:val="28"/>
        </w:rPr>
        <w:t>в Администрацию Президента Российской Федерации, Правительство Российской Федерации, Федеральное Собрание Российской Федерации, в федеральные органы исполнительной власти, Высший Арбитражный Суд Российской Федерации, в Суд по интеллектуальным правам и заинтересованные организации.</w:t>
      </w:r>
    </w:p>
    <w:p w:rsidR="00113237" w:rsidRDefault="00113237" w:rsidP="00C27B36">
      <w:pPr>
        <w:spacing w:after="0" w:line="240" w:lineRule="auto"/>
        <w:contextualSpacing/>
        <w:jc w:val="both"/>
        <w:rPr>
          <w:rFonts w:ascii="Times New Roman" w:hAnsi="Times New Roman" w:cs="Times New Roman"/>
          <w:sz w:val="28"/>
          <w:szCs w:val="28"/>
        </w:rPr>
      </w:pPr>
    </w:p>
    <w:p w:rsidR="00C27B36" w:rsidRPr="00C27B36" w:rsidRDefault="00C27B36" w:rsidP="00C27B36">
      <w:pPr>
        <w:spacing w:after="0" w:line="240" w:lineRule="auto"/>
        <w:ind w:firstLine="708"/>
        <w:jc w:val="center"/>
        <w:rPr>
          <w:rFonts w:ascii="Times New Roman" w:hAnsi="Times New Roman" w:cs="Times New Roman"/>
          <w:b/>
          <w:sz w:val="28"/>
          <w:szCs w:val="28"/>
        </w:rPr>
      </w:pPr>
      <w:r w:rsidRPr="00C27B36">
        <w:rPr>
          <w:rFonts w:ascii="Times New Roman" w:hAnsi="Times New Roman" w:cs="Times New Roman"/>
          <w:b/>
          <w:sz w:val="28"/>
          <w:szCs w:val="28"/>
        </w:rPr>
        <w:t>Уполномоченный по защите бизнеса получил права</w:t>
      </w:r>
    </w:p>
    <w:p w:rsidR="00C27B36" w:rsidRPr="00C27B36" w:rsidRDefault="00C27B36" w:rsidP="00C27B36">
      <w:pPr>
        <w:spacing w:after="0" w:line="240" w:lineRule="auto"/>
        <w:jc w:val="both"/>
        <w:rPr>
          <w:rFonts w:ascii="Times New Roman" w:hAnsi="Times New Roman" w:cs="Times New Roman"/>
          <w:sz w:val="28"/>
          <w:szCs w:val="28"/>
        </w:rPr>
      </w:pPr>
    </w:p>
    <w:p w:rsidR="00C27B36" w:rsidRPr="00C27B36" w:rsidRDefault="00C27B36" w:rsidP="00C27B36">
      <w:pPr>
        <w:spacing w:after="0" w:line="240" w:lineRule="auto"/>
        <w:jc w:val="both"/>
        <w:rPr>
          <w:rFonts w:ascii="Times New Roman" w:hAnsi="Times New Roman" w:cs="Times New Roman"/>
          <w:sz w:val="28"/>
          <w:szCs w:val="28"/>
        </w:rPr>
      </w:pPr>
      <w:r w:rsidRPr="00C27B36">
        <w:rPr>
          <w:rFonts w:ascii="Times New Roman" w:hAnsi="Times New Roman" w:cs="Times New Roman"/>
          <w:sz w:val="28"/>
          <w:szCs w:val="28"/>
        </w:rPr>
        <w:tab/>
        <w:t>Федеральный закон «Об уполномоченных по защите прав предпринимателей в Российской Федерации» принят 26 апреля т.г. Государственной Думой и на следующий день одобрен Советом Федерации.</w:t>
      </w:r>
    </w:p>
    <w:p w:rsidR="00C27B36" w:rsidRPr="00C27B36" w:rsidRDefault="00C27B36" w:rsidP="00C27B36">
      <w:pPr>
        <w:spacing w:after="0" w:line="240" w:lineRule="auto"/>
        <w:jc w:val="both"/>
        <w:rPr>
          <w:rFonts w:ascii="Times New Roman" w:hAnsi="Times New Roman" w:cs="Times New Roman"/>
          <w:sz w:val="28"/>
          <w:szCs w:val="28"/>
        </w:rPr>
      </w:pPr>
      <w:r w:rsidRPr="00C27B36">
        <w:rPr>
          <w:rFonts w:ascii="Times New Roman" w:hAnsi="Times New Roman" w:cs="Times New Roman"/>
          <w:sz w:val="28"/>
          <w:szCs w:val="28"/>
        </w:rPr>
        <w:tab/>
        <w:t xml:space="preserve">Закон </w:t>
      </w:r>
      <w:r w:rsidR="004D7477">
        <w:rPr>
          <w:rFonts w:ascii="Times New Roman" w:hAnsi="Times New Roman" w:cs="Times New Roman"/>
          <w:sz w:val="28"/>
          <w:szCs w:val="28"/>
        </w:rPr>
        <w:t>определил</w:t>
      </w:r>
      <w:r w:rsidRPr="00C27B36">
        <w:rPr>
          <w:rFonts w:ascii="Times New Roman" w:hAnsi="Times New Roman" w:cs="Times New Roman"/>
          <w:sz w:val="28"/>
          <w:szCs w:val="28"/>
        </w:rPr>
        <w:t xml:space="preserve"> правовой статус Уполномоченного при Президенте Российской Федерации по защите прав предпринимателей и региональных уполномоченных и их права. Установлено, что Уполномоченный назначается сроком на 5 лет с учетом мнения предпринимательского сообщества.</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В частности, в законодательство вводится обязательность немедленного исполнения предписаний федерального Уполномоченного (омбудсмена) по приостановлению ненормативных актов органов местного самоуправления. Омбудсмену предоставлено право направлять мотивированные предложения Президенту России об отмене правительственных постановлений и распоряжений, а также обжаловать решения арбитражных судов.</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Поправки ТПП России, активно сопровождавшей законопроект на всех стадиях его подготовки и обсуждения, учтены: о назначении общественных представителей Уполномоченного (статья 7); о согласовании с Уполномоченным кандидатов на должности региональных уполномоченных (статья 9); об обязательности письменных ответов органов государственной власти и МСУ на обращения уполномоченных (статьи 5 и 10).</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Закон должен вступить в силу со дня его официального опубликования, за исключением ряда положений, для которых предусмотрен иной срок.</w:t>
      </w:r>
    </w:p>
    <w:p w:rsidR="00C27B36" w:rsidRDefault="00C27B36" w:rsidP="00C27B36">
      <w:pPr>
        <w:spacing w:after="0" w:line="240" w:lineRule="auto"/>
        <w:contextualSpacing/>
        <w:jc w:val="both"/>
        <w:rPr>
          <w:rFonts w:ascii="Times New Roman" w:hAnsi="Times New Roman" w:cs="Times New Roman"/>
          <w:sz w:val="28"/>
          <w:szCs w:val="28"/>
        </w:rPr>
      </w:pPr>
    </w:p>
    <w:p w:rsidR="00113237" w:rsidRDefault="00113237" w:rsidP="00113237">
      <w:pPr>
        <w:spacing w:after="0" w:line="240" w:lineRule="auto"/>
        <w:contextualSpacing/>
        <w:jc w:val="center"/>
        <w:rPr>
          <w:rFonts w:ascii="Times New Roman" w:hAnsi="Times New Roman" w:cs="Times New Roman"/>
          <w:b/>
          <w:sz w:val="28"/>
          <w:szCs w:val="28"/>
        </w:rPr>
      </w:pPr>
      <w:r w:rsidRPr="00B5226C">
        <w:rPr>
          <w:rFonts w:ascii="Times New Roman" w:hAnsi="Times New Roman" w:cs="Times New Roman"/>
          <w:b/>
          <w:sz w:val="28"/>
          <w:szCs w:val="28"/>
        </w:rPr>
        <w:t>Заключаем сделки по новым правилам</w:t>
      </w:r>
    </w:p>
    <w:p w:rsidR="00113237" w:rsidRDefault="00113237" w:rsidP="00113237">
      <w:pPr>
        <w:spacing w:after="0" w:line="240" w:lineRule="auto"/>
        <w:ind w:firstLine="709"/>
        <w:contextualSpacing/>
        <w:jc w:val="both"/>
        <w:rPr>
          <w:rFonts w:ascii="Times New Roman" w:hAnsi="Times New Roman" w:cs="Times New Roman"/>
          <w:sz w:val="28"/>
          <w:szCs w:val="28"/>
        </w:rPr>
      </w:pPr>
    </w:p>
    <w:p w:rsidR="00113237" w:rsidRDefault="00113237" w:rsidP="00113237">
      <w:pPr>
        <w:spacing w:after="0" w:line="240" w:lineRule="auto"/>
        <w:ind w:firstLine="709"/>
        <w:contextualSpacing/>
        <w:jc w:val="both"/>
        <w:rPr>
          <w:rFonts w:ascii="Times New Roman" w:hAnsi="Times New Roman" w:cs="Times New Roman"/>
          <w:sz w:val="28"/>
          <w:szCs w:val="28"/>
        </w:rPr>
      </w:pPr>
      <w:r w:rsidRPr="00B5226C">
        <w:rPr>
          <w:rFonts w:ascii="Times New Roman" w:hAnsi="Times New Roman" w:cs="Times New Roman"/>
          <w:sz w:val="28"/>
          <w:szCs w:val="28"/>
        </w:rPr>
        <w:t xml:space="preserve">24 апреля </w:t>
      </w:r>
      <w:r w:rsidR="008C7B16">
        <w:rPr>
          <w:rFonts w:ascii="Times New Roman" w:hAnsi="Times New Roman" w:cs="Times New Roman"/>
          <w:sz w:val="28"/>
          <w:szCs w:val="28"/>
        </w:rPr>
        <w:t xml:space="preserve">т.г. </w:t>
      </w:r>
      <w:r w:rsidRPr="00B5226C">
        <w:rPr>
          <w:rFonts w:ascii="Times New Roman" w:hAnsi="Times New Roman" w:cs="Times New Roman"/>
          <w:sz w:val="28"/>
          <w:szCs w:val="28"/>
        </w:rPr>
        <w:t>Государственной Думой в третьем чтении принят блок изменений в Гражданский кодекс Российской Федерации, касающийся положений о сделках.</w:t>
      </w:r>
      <w:r>
        <w:rPr>
          <w:rFonts w:ascii="Times New Roman" w:hAnsi="Times New Roman" w:cs="Times New Roman"/>
          <w:sz w:val="28"/>
          <w:szCs w:val="28"/>
        </w:rPr>
        <w:t xml:space="preserve"> Они затрагивают ряд важнейших аспектов, связанных с осуществлением предпринимательской деятельности.</w:t>
      </w:r>
      <w:r w:rsidRPr="00B5226C">
        <w:rPr>
          <w:rFonts w:ascii="Times New Roman" w:hAnsi="Times New Roman" w:cs="Times New Roman"/>
          <w:sz w:val="28"/>
          <w:szCs w:val="28"/>
        </w:rPr>
        <w:t xml:space="preserve"> </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принятием поправок оспаривать сделки станет сложнее. Стремясь обеспечить стабильность гражданского оборота, законодатель сократил возможность в судебном порядке признавать сделки недействительными. Например, сделки, совершенные с нарушением закона, теперь будут </w:t>
      </w:r>
      <w:r>
        <w:rPr>
          <w:rFonts w:ascii="Times New Roman" w:hAnsi="Times New Roman" w:cs="Times New Roman"/>
          <w:sz w:val="28"/>
          <w:szCs w:val="28"/>
        </w:rPr>
        <w:lastRenderedPageBreak/>
        <w:t xml:space="preserve">оспоримы, а не ничтожны как сейчас. К ничтожным будут отнесены лишь сделки, соответствующие двум критериям: они не только нарушают закон, но и посягают на публичные права и охраняемые законом интересы третьих лиц. </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Разработчики законопроекта настаивали на запрете сделок под условием, наступление которого зависит от воли одной из сторон. Вместе с тем указанный механизм является крайне востребованным в сложных сделках (например, совместные предприятия, финансовые сделки, реструктуризация долга под условием погашения обязательств перед другими кредиторами и др.). Поэтому в</w:t>
      </w:r>
      <w:r w:rsidRPr="002A2FC5">
        <w:rPr>
          <w:rFonts w:ascii="Times New Roman" w:hAnsi="Times New Roman" w:cs="Times New Roman"/>
          <w:sz w:val="28"/>
          <w:szCs w:val="28"/>
        </w:rPr>
        <w:t xml:space="preserve"> принятой редакции решили оставить существующее в настоящее время положение о допустимости условных сделок.</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вступлением в силу поправок у предпринимателей появится возможность выдавать специальную так называемую безотзывную </w:t>
      </w:r>
      <w:r w:rsidR="004D7477">
        <w:rPr>
          <w:rFonts w:ascii="Times New Roman" w:hAnsi="Times New Roman" w:cs="Times New Roman"/>
          <w:sz w:val="28"/>
          <w:szCs w:val="28"/>
        </w:rPr>
        <w:t>доверенность</w:t>
      </w:r>
      <w:r>
        <w:rPr>
          <w:rFonts w:ascii="Times New Roman" w:hAnsi="Times New Roman" w:cs="Times New Roman"/>
          <w:sz w:val="28"/>
          <w:szCs w:val="28"/>
        </w:rPr>
        <w:t xml:space="preserve">, в то время как сейчас отозвать доверенность можно в любое время. Безотзывную доверенность, в частности, можно будет выдавать для осуществления голосования на общем собрании акционеров (если право передачи голоса предусмотрено акционерным соглашением), для регистрации залога и в других случаях. Указанная доверенность должна быть нотариально удостоверена. </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Несоблюдение требования о нотариальном удостоверении сделки влечет ее ничтожность. Важное практическое значение имеет закрепление в Гражданском кодексе понятия «н</w:t>
      </w:r>
      <w:r w:rsidRPr="00762596">
        <w:rPr>
          <w:rFonts w:ascii="Times New Roman" w:hAnsi="Times New Roman" w:cs="Times New Roman"/>
          <w:sz w:val="28"/>
          <w:szCs w:val="28"/>
        </w:rPr>
        <w:t>отариальное удостоверение сделки</w:t>
      </w:r>
      <w:r>
        <w:rPr>
          <w:rFonts w:ascii="Times New Roman" w:hAnsi="Times New Roman" w:cs="Times New Roman"/>
          <w:sz w:val="28"/>
          <w:szCs w:val="28"/>
        </w:rPr>
        <w:t>». Это</w:t>
      </w:r>
      <w:r w:rsidRPr="00762596">
        <w:rPr>
          <w:rFonts w:ascii="Times New Roman" w:hAnsi="Times New Roman" w:cs="Times New Roman"/>
          <w:sz w:val="28"/>
          <w:szCs w:val="28"/>
        </w:rPr>
        <w:t xml:space="preserve"> означает</w:t>
      </w:r>
      <w:r>
        <w:rPr>
          <w:rFonts w:ascii="Times New Roman" w:hAnsi="Times New Roman" w:cs="Times New Roman"/>
          <w:sz w:val="28"/>
          <w:szCs w:val="28"/>
        </w:rPr>
        <w:t>,</w:t>
      </w:r>
      <w:r w:rsidRPr="00762596">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w:t>
      </w:r>
      <w:r w:rsidRPr="00762596">
        <w:rPr>
          <w:rFonts w:ascii="Times New Roman" w:hAnsi="Times New Roman" w:cs="Times New Roman"/>
          <w:sz w:val="28"/>
          <w:szCs w:val="28"/>
        </w:rPr>
        <w:t xml:space="preserve">проверку </w:t>
      </w:r>
      <w:r>
        <w:rPr>
          <w:rFonts w:ascii="Times New Roman" w:hAnsi="Times New Roman" w:cs="Times New Roman"/>
          <w:sz w:val="28"/>
          <w:szCs w:val="28"/>
        </w:rPr>
        <w:t xml:space="preserve">нотариусом </w:t>
      </w:r>
      <w:r w:rsidRPr="00762596">
        <w:rPr>
          <w:rFonts w:ascii="Times New Roman" w:hAnsi="Times New Roman" w:cs="Times New Roman"/>
          <w:sz w:val="28"/>
          <w:szCs w:val="28"/>
        </w:rPr>
        <w:t>законности сделки</w:t>
      </w:r>
      <w:r>
        <w:rPr>
          <w:rFonts w:ascii="Times New Roman" w:hAnsi="Times New Roman" w:cs="Times New Roman"/>
          <w:sz w:val="28"/>
          <w:szCs w:val="28"/>
        </w:rPr>
        <w:t xml:space="preserve">, </w:t>
      </w:r>
      <w:r w:rsidRPr="00762596">
        <w:rPr>
          <w:rFonts w:ascii="Times New Roman" w:hAnsi="Times New Roman" w:cs="Times New Roman"/>
          <w:sz w:val="28"/>
          <w:szCs w:val="28"/>
        </w:rPr>
        <w:t>в том числе наличия у каждой из сторон права на ее совершение</w:t>
      </w:r>
      <w:r>
        <w:rPr>
          <w:rFonts w:ascii="Times New Roman" w:hAnsi="Times New Roman" w:cs="Times New Roman"/>
          <w:sz w:val="28"/>
          <w:szCs w:val="28"/>
        </w:rPr>
        <w:t>.</w:t>
      </w:r>
    </w:p>
    <w:p w:rsidR="0011323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B5226C">
        <w:rPr>
          <w:rFonts w:ascii="Times New Roman" w:hAnsi="Times New Roman" w:cs="Times New Roman"/>
          <w:sz w:val="28"/>
          <w:szCs w:val="28"/>
        </w:rPr>
        <w:t xml:space="preserve">ольшая часть </w:t>
      </w:r>
      <w:r>
        <w:rPr>
          <w:rFonts w:ascii="Times New Roman" w:hAnsi="Times New Roman" w:cs="Times New Roman"/>
          <w:sz w:val="28"/>
          <w:szCs w:val="28"/>
        </w:rPr>
        <w:t xml:space="preserve">принятых </w:t>
      </w:r>
      <w:r w:rsidRPr="00B5226C">
        <w:rPr>
          <w:rFonts w:ascii="Times New Roman" w:hAnsi="Times New Roman" w:cs="Times New Roman"/>
          <w:sz w:val="28"/>
          <w:szCs w:val="28"/>
        </w:rPr>
        <w:t>изменений вступит в силу с 1 сентября 2013 года.</w:t>
      </w:r>
    </w:p>
    <w:p w:rsidR="00113237" w:rsidRDefault="00113237" w:rsidP="00C27B36">
      <w:pPr>
        <w:spacing w:after="0" w:line="240" w:lineRule="auto"/>
        <w:contextualSpacing/>
        <w:jc w:val="both"/>
        <w:rPr>
          <w:rFonts w:ascii="Times New Roman" w:hAnsi="Times New Roman" w:cs="Times New Roman"/>
          <w:sz w:val="28"/>
          <w:szCs w:val="28"/>
        </w:rPr>
      </w:pPr>
    </w:p>
    <w:p w:rsidR="00113237" w:rsidRPr="00B90CA7" w:rsidRDefault="00113237" w:rsidP="00113237">
      <w:pPr>
        <w:spacing w:after="0" w:line="240" w:lineRule="auto"/>
        <w:contextualSpacing/>
        <w:jc w:val="center"/>
        <w:rPr>
          <w:rFonts w:ascii="Times New Roman" w:hAnsi="Times New Roman" w:cs="Times New Roman"/>
          <w:b/>
          <w:sz w:val="28"/>
          <w:szCs w:val="28"/>
        </w:rPr>
      </w:pPr>
      <w:r w:rsidRPr="00B90CA7">
        <w:rPr>
          <w:rFonts w:ascii="Times New Roman" w:hAnsi="Times New Roman" w:cs="Times New Roman"/>
          <w:b/>
          <w:sz w:val="28"/>
          <w:szCs w:val="28"/>
        </w:rPr>
        <w:t>К вопросу о банкротстве физических лиц</w:t>
      </w:r>
    </w:p>
    <w:p w:rsidR="00113237" w:rsidRDefault="00113237" w:rsidP="00C27B36">
      <w:pPr>
        <w:spacing w:after="0" w:line="240" w:lineRule="auto"/>
        <w:contextualSpacing/>
        <w:jc w:val="both"/>
        <w:rPr>
          <w:rFonts w:ascii="Times New Roman" w:hAnsi="Times New Roman" w:cs="Times New Roman"/>
          <w:sz w:val="28"/>
          <w:szCs w:val="28"/>
        </w:rPr>
      </w:pPr>
    </w:p>
    <w:p w:rsidR="00113237" w:rsidRPr="00B90CA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апреля </w:t>
      </w:r>
      <w:r w:rsidR="00C27B36">
        <w:rPr>
          <w:rFonts w:ascii="Times New Roman" w:hAnsi="Times New Roman" w:cs="Times New Roman"/>
          <w:sz w:val="28"/>
          <w:szCs w:val="28"/>
        </w:rPr>
        <w:t xml:space="preserve">т.г. </w:t>
      </w:r>
      <w:r>
        <w:rPr>
          <w:rFonts w:ascii="Times New Roman" w:hAnsi="Times New Roman" w:cs="Times New Roman"/>
          <w:sz w:val="28"/>
          <w:szCs w:val="28"/>
        </w:rPr>
        <w:t>Верховный Суд РФ внес на рассмотрение Государственной Думы п</w:t>
      </w:r>
      <w:r w:rsidR="008C7B16">
        <w:rPr>
          <w:rFonts w:ascii="Times New Roman" w:hAnsi="Times New Roman" w:cs="Times New Roman"/>
          <w:sz w:val="28"/>
          <w:szCs w:val="28"/>
        </w:rPr>
        <w:t>роект ф</w:t>
      </w:r>
      <w:r w:rsidRPr="00B90CA7">
        <w:rPr>
          <w:rFonts w:ascii="Times New Roman" w:hAnsi="Times New Roman" w:cs="Times New Roman"/>
          <w:sz w:val="28"/>
          <w:szCs w:val="28"/>
        </w:rPr>
        <w:t xml:space="preserve">едерального закона </w:t>
      </w:r>
      <w:r>
        <w:rPr>
          <w:rFonts w:ascii="Times New Roman" w:hAnsi="Times New Roman" w:cs="Times New Roman"/>
          <w:sz w:val="28"/>
          <w:szCs w:val="28"/>
        </w:rPr>
        <w:t>№</w:t>
      </w:r>
      <w:r w:rsidRPr="00B90CA7">
        <w:rPr>
          <w:rFonts w:ascii="Times New Roman" w:hAnsi="Times New Roman" w:cs="Times New Roman"/>
          <w:sz w:val="28"/>
          <w:szCs w:val="28"/>
        </w:rPr>
        <w:t xml:space="preserve"> 263730-6 </w:t>
      </w:r>
      <w:r w:rsidR="008C7B16">
        <w:rPr>
          <w:rFonts w:ascii="Times New Roman" w:hAnsi="Times New Roman" w:cs="Times New Roman"/>
          <w:sz w:val="28"/>
          <w:szCs w:val="28"/>
        </w:rPr>
        <w:t xml:space="preserve">                 </w:t>
      </w:r>
      <w:r>
        <w:rPr>
          <w:rFonts w:ascii="Times New Roman" w:hAnsi="Times New Roman" w:cs="Times New Roman"/>
          <w:sz w:val="28"/>
          <w:szCs w:val="28"/>
        </w:rPr>
        <w:t>«</w:t>
      </w:r>
      <w:r w:rsidRPr="00B90CA7">
        <w:rPr>
          <w:rFonts w:ascii="Times New Roman" w:hAnsi="Times New Roman" w:cs="Times New Roman"/>
          <w:sz w:val="28"/>
          <w:szCs w:val="28"/>
        </w:rPr>
        <w:t>О внесении изменений в Гражданский процессуальный кодекс Российской Федерации</w:t>
      </w:r>
      <w:r>
        <w:rPr>
          <w:rFonts w:ascii="Times New Roman" w:hAnsi="Times New Roman" w:cs="Times New Roman"/>
          <w:sz w:val="28"/>
          <w:szCs w:val="28"/>
        </w:rPr>
        <w:t xml:space="preserve">». Законопроектом предлагается </w:t>
      </w:r>
      <w:r w:rsidRPr="00B90CA7">
        <w:rPr>
          <w:rFonts w:ascii="Times New Roman" w:hAnsi="Times New Roman" w:cs="Times New Roman"/>
          <w:sz w:val="28"/>
          <w:szCs w:val="28"/>
        </w:rPr>
        <w:t>установить процессуальный порядок рассмотрения дел о несостоятельности (банкротстве) граждан</w:t>
      </w:r>
      <w:r>
        <w:rPr>
          <w:rFonts w:ascii="Times New Roman" w:hAnsi="Times New Roman" w:cs="Times New Roman"/>
          <w:sz w:val="28"/>
          <w:szCs w:val="28"/>
        </w:rPr>
        <w:t>, не являющихся индивидуальными предпринимателями, судами общей юрисдикции. В настоящее время рассмотрение подобных дел отнесено к компетенции арбитражных судов. Вместе с тем, в</w:t>
      </w:r>
      <w:r w:rsidRPr="00921B37">
        <w:rPr>
          <w:rFonts w:ascii="Times New Roman" w:hAnsi="Times New Roman" w:cs="Times New Roman"/>
          <w:sz w:val="28"/>
          <w:szCs w:val="28"/>
        </w:rPr>
        <w:t xml:space="preserve"> случае рассмотрения арбитражным судом дела о банкротстве гражданина разрешение вопросов определения размера долговых обязательств должника, установления объема конкурсной массы и т.п. будет связано с необходимостью исследования иных вопросов, вытекающих из семейных, гражданско-правовых, трудовых и иных отношений, субъектом которых является гражданин-должник</w:t>
      </w:r>
      <w:r>
        <w:rPr>
          <w:rFonts w:ascii="Times New Roman" w:hAnsi="Times New Roman" w:cs="Times New Roman"/>
          <w:sz w:val="28"/>
          <w:szCs w:val="28"/>
        </w:rPr>
        <w:t xml:space="preserve">. Указанные отношения не могут быть предметом разрешения арбитражных судов </w:t>
      </w:r>
      <w:r w:rsidRPr="00921B37">
        <w:rPr>
          <w:rFonts w:ascii="Times New Roman" w:hAnsi="Times New Roman" w:cs="Times New Roman"/>
          <w:sz w:val="28"/>
          <w:szCs w:val="28"/>
        </w:rPr>
        <w:t xml:space="preserve">в силу </w:t>
      </w:r>
      <w:r>
        <w:rPr>
          <w:rFonts w:ascii="Times New Roman" w:hAnsi="Times New Roman" w:cs="Times New Roman"/>
          <w:sz w:val="28"/>
          <w:szCs w:val="28"/>
        </w:rPr>
        <w:t xml:space="preserve">их </w:t>
      </w:r>
      <w:r w:rsidRPr="00921B37">
        <w:rPr>
          <w:rFonts w:ascii="Times New Roman" w:hAnsi="Times New Roman" w:cs="Times New Roman"/>
          <w:sz w:val="28"/>
          <w:szCs w:val="28"/>
        </w:rPr>
        <w:t>характера и субъектного состава.</w:t>
      </w:r>
    </w:p>
    <w:p w:rsidR="00113237" w:rsidRPr="00B90CA7"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Согласно законопроекту в</w:t>
      </w:r>
      <w:r w:rsidRPr="00B90CA7">
        <w:rPr>
          <w:rFonts w:ascii="Times New Roman" w:hAnsi="Times New Roman" w:cs="Times New Roman"/>
          <w:sz w:val="28"/>
          <w:szCs w:val="28"/>
        </w:rPr>
        <w:t xml:space="preserve"> отношении дел о банкротстве граждан суды должны будут руководствоваться правилами </w:t>
      </w:r>
      <w:r>
        <w:rPr>
          <w:rFonts w:ascii="Times New Roman" w:hAnsi="Times New Roman" w:cs="Times New Roman"/>
          <w:sz w:val="28"/>
          <w:szCs w:val="28"/>
        </w:rPr>
        <w:t>искового</w:t>
      </w:r>
      <w:r w:rsidRPr="00B90CA7">
        <w:rPr>
          <w:rFonts w:ascii="Times New Roman" w:hAnsi="Times New Roman" w:cs="Times New Roman"/>
          <w:sz w:val="28"/>
          <w:szCs w:val="28"/>
        </w:rPr>
        <w:t xml:space="preserve"> производства. Дела о банкротстве гражданина будут разбираться по месту жительства должника. Ситуация, когда оно неизвестно, в проекте не учтена</w:t>
      </w:r>
      <w:r>
        <w:rPr>
          <w:rFonts w:ascii="Times New Roman" w:hAnsi="Times New Roman" w:cs="Times New Roman"/>
          <w:sz w:val="28"/>
          <w:szCs w:val="28"/>
        </w:rPr>
        <w:t>.</w:t>
      </w:r>
    </w:p>
    <w:p w:rsidR="00113237" w:rsidRPr="005E055F" w:rsidRDefault="00113237" w:rsidP="001132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Неясным остается вопрос, как положения внесенного законопроекта корреспондируются с новеллами </w:t>
      </w:r>
      <w:r w:rsidRPr="004B0119">
        <w:rPr>
          <w:rFonts w:ascii="Times New Roman" w:hAnsi="Times New Roman" w:cs="Times New Roman"/>
          <w:sz w:val="28"/>
          <w:szCs w:val="28"/>
        </w:rPr>
        <w:t>закон</w:t>
      </w:r>
      <w:r>
        <w:rPr>
          <w:rFonts w:ascii="Times New Roman" w:hAnsi="Times New Roman" w:cs="Times New Roman"/>
          <w:sz w:val="28"/>
          <w:szCs w:val="28"/>
        </w:rPr>
        <w:t xml:space="preserve">опроекта </w:t>
      </w:r>
      <w:r w:rsidRPr="004B0119">
        <w:rPr>
          <w:rFonts w:ascii="Times New Roman" w:hAnsi="Times New Roman" w:cs="Times New Roman"/>
          <w:sz w:val="28"/>
          <w:szCs w:val="28"/>
        </w:rPr>
        <w:t>№ 105976-6</w:t>
      </w:r>
      <w:r>
        <w:rPr>
          <w:rFonts w:ascii="Times New Roman" w:hAnsi="Times New Roman" w:cs="Times New Roman"/>
          <w:sz w:val="28"/>
          <w:szCs w:val="28"/>
        </w:rPr>
        <w:t xml:space="preserve">, которым вносятся </w:t>
      </w:r>
      <w:r w:rsidRPr="004B0119">
        <w:rPr>
          <w:rFonts w:ascii="Times New Roman" w:hAnsi="Times New Roman" w:cs="Times New Roman"/>
          <w:sz w:val="28"/>
          <w:szCs w:val="28"/>
        </w:rPr>
        <w:t>изменени</w:t>
      </w:r>
      <w:r>
        <w:rPr>
          <w:rFonts w:ascii="Times New Roman" w:hAnsi="Times New Roman" w:cs="Times New Roman"/>
          <w:sz w:val="28"/>
          <w:szCs w:val="28"/>
        </w:rPr>
        <w:t>я</w:t>
      </w:r>
      <w:r w:rsidRPr="004B0119">
        <w:rPr>
          <w:rFonts w:ascii="Times New Roman" w:hAnsi="Times New Roman" w:cs="Times New Roman"/>
          <w:sz w:val="28"/>
          <w:szCs w:val="28"/>
        </w:rPr>
        <w:t xml:space="preserve"> в Федеральный закон </w:t>
      </w:r>
      <w:r>
        <w:rPr>
          <w:rFonts w:ascii="Times New Roman" w:hAnsi="Times New Roman" w:cs="Times New Roman"/>
          <w:sz w:val="28"/>
          <w:szCs w:val="28"/>
        </w:rPr>
        <w:t>«</w:t>
      </w:r>
      <w:r w:rsidRPr="004B0119">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4B0119">
        <w:rPr>
          <w:rFonts w:ascii="Times New Roman" w:hAnsi="Times New Roman" w:cs="Times New Roman"/>
          <w:sz w:val="28"/>
          <w:szCs w:val="28"/>
        </w:rPr>
        <w:t xml:space="preserve"> в части регулирования реабилитационных процедур, применяемых в отношении гражданина-должника</w:t>
      </w:r>
      <w:r>
        <w:rPr>
          <w:rFonts w:ascii="Times New Roman" w:hAnsi="Times New Roman" w:cs="Times New Roman"/>
          <w:sz w:val="28"/>
          <w:szCs w:val="28"/>
        </w:rPr>
        <w:t>, и который уже принят Государственной Думой в первом чтении.</w:t>
      </w:r>
    </w:p>
    <w:p w:rsidR="00113237" w:rsidRPr="005E055F" w:rsidRDefault="00113237" w:rsidP="00C27B36">
      <w:pPr>
        <w:spacing w:after="0" w:line="240" w:lineRule="auto"/>
        <w:contextualSpacing/>
        <w:jc w:val="both"/>
        <w:rPr>
          <w:rFonts w:ascii="Times New Roman" w:hAnsi="Times New Roman" w:cs="Times New Roman"/>
          <w:sz w:val="28"/>
          <w:szCs w:val="28"/>
        </w:rPr>
      </w:pPr>
    </w:p>
    <w:p w:rsidR="00113237" w:rsidRPr="00113237" w:rsidRDefault="004D7477" w:rsidP="001132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00113237" w:rsidRPr="00113237">
        <w:rPr>
          <w:rFonts w:ascii="Times New Roman" w:eastAsia="Times New Roman" w:hAnsi="Times New Roman" w:cs="Times New Roman"/>
          <w:b/>
          <w:bCs/>
          <w:sz w:val="28"/>
          <w:szCs w:val="28"/>
          <w:lang w:eastAsia="ru-RU"/>
        </w:rPr>
        <w:t>алог на недвижимое имущество</w:t>
      </w:r>
      <w:r>
        <w:rPr>
          <w:rFonts w:ascii="Times New Roman" w:eastAsia="Times New Roman" w:hAnsi="Times New Roman" w:cs="Times New Roman"/>
          <w:b/>
          <w:bCs/>
          <w:sz w:val="28"/>
          <w:szCs w:val="28"/>
          <w:lang w:eastAsia="ru-RU"/>
        </w:rPr>
        <w:t xml:space="preserve"> – недалекая перспектива</w:t>
      </w:r>
    </w:p>
    <w:p w:rsidR="00113237" w:rsidRPr="00C27B36" w:rsidRDefault="00113237" w:rsidP="00C27B36">
      <w:pPr>
        <w:spacing w:after="0" w:line="240" w:lineRule="auto"/>
        <w:rPr>
          <w:rFonts w:ascii="Times New Roman" w:eastAsia="Times New Roman" w:hAnsi="Times New Roman" w:cs="Times New Roman"/>
          <w:bCs/>
          <w:sz w:val="28"/>
          <w:szCs w:val="28"/>
          <w:lang w:eastAsia="ru-RU"/>
        </w:rPr>
      </w:pP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 xml:space="preserve">Правительство </w:t>
      </w:r>
      <w:r w:rsidR="004D7477">
        <w:rPr>
          <w:rFonts w:ascii="Times New Roman" w:eastAsia="Times New Roman" w:hAnsi="Times New Roman" w:cs="Times New Roman"/>
          <w:bCs/>
          <w:sz w:val="28"/>
          <w:szCs w:val="28"/>
          <w:lang w:eastAsia="ru-RU"/>
        </w:rPr>
        <w:t>РФ</w:t>
      </w:r>
      <w:r w:rsidRPr="00113237">
        <w:rPr>
          <w:rFonts w:ascii="Times New Roman" w:eastAsia="Times New Roman" w:hAnsi="Times New Roman" w:cs="Times New Roman"/>
          <w:bCs/>
          <w:sz w:val="28"/>
          <w:szCs w:val="28"/>
          <w:lang w:eastAsia="ru-RU"/>
        </w:rPr>
        <w:t xml:space="preserve"> подготовило поправки к проекту федерального закона № 51763-4 «О внесении изменений в часть вторую Налогового кодекса РФ и некоторые другие законодательные акты РФ», предусматривающие введение налога на недвижимое имущество.</w:t>
      </w:r>
      <w:r w:rsidRPr="00113237">
        <w:rPr>
          <w:rFonts w:ascii="Times New Roman" w:eastAsia="Times New Roman" w:hAnsi="Times New Roman" w:cs="Times New Roman"/>
          <w:sz w:val="28"/>
          <w:szCs w:val="28"/>
          <w:lang w:eastAsia="ru-RU"/>
        </w:rPr>
        <w:t xml:space="preserve"> </w:t>
      </w:r>
      <w:r w:rsidRPr="00113237">
        <w:rPr>
          <w:rFonts w:ascii="Times New Roman" w:eastAsia="Times New Roman" w:hAnsi="Times New Roman" w:cs="Times New Roman"/>
          <w:bCs/>
          <w:sz w:val="28"/>
          <w:szCs w:val="28"/>
          <w:lang w:eastAsia="ru-RU"/>
        </w:rPr>
        <w:t xml:space="preserve">24 апреля они обсуждались на рабочей группе Российской трехсторонней комиссии по регулированию социально-трудовых отношений. </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sz w:val="28"/>
          <w:szCs w:val="28"/>
          <w:lang w:eastAsia="ru-RU"/>
        </w:rPr>
        <w:t xml:space="preserve">По сравнению с редакцией указанного законопроекта, внесенного группой депутатов </w:t>
      </w:r>
      <w:r w:rsidR="00E46DAA">
        <w:rPr>
          <w:rFonts w:ascii="Times New Roman" w:eastAsia="Times New Roman" w:hAnsi="Times New Roman" w:cs="Times New Roman"/>
          <w:sz w:val="28"/>
          <w:szCs w:val="28"/>
          <w:lang w:eastAsia="ru-RU"/>
        </w:rPr>
        <w:t xml:space="preserve">Госдумы и принятого в первом чтении </w:t>
      </w:r>
      <w:r>
        <w:rPr>
          <w:rFonts w:ascii="Times New Roman" w:eastAsia="Times New Roman" w:hAnsi="Times New Roman" w:cs="Times New Roman"/>
          <w:sz w:val="28"/>
          <w:szCs w:val="28"/>
          <w:lang w:eastAsia="ru-RU"/>
        </w:rPr>
        <w:t>10</w:t>
      </w:r>
      <w:r w:rsidRPr="001132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 2004</w:t>
      </w:r>
      <w:r w:rsidR="008C7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w:t>
      </w:r>
      <w:r w:rsidRPr="00113237">
        <w:rPr>
          <w:rFonts w:ascii="Times New Roman" w:eastAsia="Times New Roman" w:hAnsi="Times New Roman" w:cs="Times New Roman"/>
          <w:sz w:val="28"/>
          <w:szCs w:val="28"/>
          <w:lang w:eastAsia="ru-RU"/>
        </w:rPr>
        <w:t>, поправки предусматривают принципиально новую его редакцию</w:t>
      </w:r>
      <w:r w:rsidRPr="00113237">
        <w:rPr>
          <w:rFonts w:ascii="Times New Roman" w:eastAsia="Times New Roman" w:hAnsi="Times New Roman" w:cs="Times New Roman"/>
          <w:bCs/>
          <w:sz w:val="28"/>
          <w:szCs w:val="28"/>
          <w:lang w:eastAsia="ru-RU"/>
        </w:rPr>
        <w:t>. Объектом налогообложения будут являться:</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1) здание, строение, сооружение, жилое и нежилое помещение;</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2) объект незавершенного капитального строительства;</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3) земельный участок.</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Общее имущество многоквартирного дома не признается объектом налогообложен</w:t>
      </w:r>
      <w:r w:rsidR="00E46DAA">
        <w:rPr>
          <w:rFonts w:ascii="Times New Roman" w:eastAsia="Times New Roman" w:hAnsi="Times New Roman" w:cs="Times New Roman"/>
          <w:bCs/>
          <w:sz w:val="28"/>
          <w:szCs w:val="28"/>
          <w:lang w:eastAsia="ru-RU"/>
        </w:rPr>
        <w:t>ия.</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При исчислении налога для жилого помещения предусмотрено уменьшение кадастровой стоимости каждого объекта налогообложения на величину кадастровой стоимости 20 квадратных метров общей площади объекта. Если объект налогообложения меньше 20 квадратных метров, налоговая база принимается равной нулю.</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Для объектов налогообложения, суммарная кадастровая стоимость котор</w:t>
      </w:r>
      <w:r w:rsidR="00E46DAA">
        <w:rPr>
          <w:rFonts w:ascii="Times New Roman" w:eastAsia="Times New Roman" w:hAnsi="Times New Roman" w:cs="Times New Roman"/>
          <w:bCs/>
          <w:sz w:val="28"/>
          <w:szCs w:val="28"/>
          <w:lang w:eastAsia="ru-RU"/>
        </w:rPr>
        <w:t>ых составляет до 300 млн. руб.</w:t>
      </w:r>
      <w:r w:rsidRPr="00113237">
        <w:rPr>
          <w:rFonts w:ascii="Times New Roman" w:eastAsia="Times New Roman" w:hAnsi="Times New Roman" w:cs="Times New Roman"/>
          <w:bCs/>
          <w:sz w:val="28"/>
          <w:szCs w:val="28"/>
          <w:lang w:eastAsia="ru-RU"/>
        </w:rPr>
        <w:t xml:space="preserve"> включительно (учитываются все объекты недвижимого имущества на территории РФ) налоговая ставка устанавливается:</w:t>
      </w:r>
    </w:p>
    <w:p w:rsidR="00113237" w:rsidRPr="00113237" w:rsidRDefault="008C7B16" w:rsidP="0011323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0,1 % в отношении</w:t>
      </w:r>
      <w:r w:rsidR="00113237" w:rsidRPr="00113237">
        <w:rPr>
          <w:rFonts w:ascii="Times New Roman" w:eastAsia="Times New Roman" w:hAnsi="Times New Roman" w:cs="Times New Roman"/>
          <w:bCs/>
          <w:sz w:val="28"/>
          <w:szCs w:val="28"/>
          <w:lang w:eastAsia="ru-RU"/>
        </w:rPr>
        <w:t xml:space="preserve"> жилого помещения, в т.ч. жилого здания, расположенного на земельном участке в садоводческом или дачном объединении, а также относящихся к ним  объектов незавершенного капитального строительства;</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0,3% в отношении земельных участков, отнесенным к землям сельскохозяйственного назначения, участков под жилищным фондом, а также предоставленных для ведения личного подсобного или дачного хозяйства, садоводства, животноводства.</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lastRenderedPageBreak/>
        <w:t>В отношении земельных участков, не относящихся к вышеперечисленным – 1,5%, в отношении других объектов налогообложения, не являющихся земельными участками - 0,5%.</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Для объектов налогообложения, не являющихся земельными участками,  кадастровая стоимость каждого из к</w:t>
      </w:r>
      <w:r w:rsidR="00E46DAA">
        <w:rPr>
          <w:rFonts w:ascii="Times New Roman" w:eastAsia="Times New Roman" w:hAnsi="Times New Roman" w:cs="Times New Roman"/>
          <w:bCs/>
          <w:sz w:val="28"/>
          <w:szCs w:val="28"/>
          <w:lang w:eastAsia="ru-RU"/>
        </w:rPr>
        <w:t>оторых превышает 300 млн. руб.</w:t>
      </w:r>
      <w:r w:rsidRPr="00113237">
        <w:rPr>
          <w:rFonts w:ascii="Times New Roman" w:eastAsia="Times New Roman" w:hAnsi="Times New Roman" w:cs="Times New Roman"/>
          <w:bCs/>
          <w:sz w:val="28"/>
          <w:szCs w:val="28"/>
          <w:lang w:eastAsia="ru-RU"/>
        </w:rPr>
        <w:t xml:space="preserve">, налоговая ставка устанавливается нормативными правовыми актами представительных органов местного самоуправления в размерах от 0,5 до 1%. </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bCs/>
          <w:sz w:val="28"/>
          <w:szCs w:val="28"/>
          <w:lang w:eastAsia="ru-RU"/>
        </w:rPr>
        <w:t>Органы местного самоуправления вправе устанавливать дифференцированные налоговые ставки в зависимости от категорий налогоплательщиков, кадастровой стоимости и (или) вида использования соответствующего объекта, а для земельных участков – в зависимости от категорий земель и (или) вида разрешенного использования земельного участка.</w:t>
      </w:r>
    </w:p>
    <w:p w:rsidR="00113237" w:rsidRPr="00113237" w:rsidRDefault="00E46DAA"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sz w:val="28"/>
          <w:szCs w:val="28"/>
          <w:lang w:eastAsia="ru-RU"/>
        </w:rPr>
        <w:t>Планируется</w:t>
      </w:r>
      <w:r>
        <w:rPr>
          <w:rFonts w:ascii="Times New Roman" w:eastAsia="Times New Roman" w:hAnsi="Times New Roman" w:cs="Times New Roman"/>
          <w:bCs/>
          <w:sz w:val="28"/>
          <w:szCs w:val="28"/>
          <w:lang w:eastAsia="ru-RU"/>
        </w:rPr>
        <w:t>, что н</w:t>
      </w:r>
      <w:r w:rsidR="00113237" w:rsidRPr="00113237">
        <w:rPr>
          <w:rFonts w:ascii="Times New Roman" w:eastAsia="Times New Roman" w:hAnsi="Times New Roman" w:cs="Times New Roman"/>
          <w:bCs/>
          <w:sz w:val="28"/>
          <w:szCs w:val="28"/>
          <w:lang w:eastAsia="ru-RU"/>
        </w:rPr>
        <w:t xml:space="preserve">овый налог </w:t>
      </w:r>
      <w:r w:rsidR="004D7477">
        <w:rPr>
          <w:rFonts w:ascii="Times New Roman" w:eastAsia="Times New Roman" w:hAnsi="Times New Roman" w:cs="Times New Roman"/>
          <w:bCs/>
          <w:sz w:val="28"/>
          <w:szCs w:val="28"/>
          <w:lang w:eastAsia="ru-RU"/>
        </w:rPr>
        <w:t>вводится</w:t>
      </w:r>
      <w:r w:rsidR="00113237" w:rsidRPr="00113237">
        <w:rPr>
          <w:rFonts w:ascii="Times New Roman" w:eastAsia="Times New Roman" w:hAnsi="Times New Roman" w:cs="Times New Roman"/>
          <w:bCs/>
          <w:sz w:val="28"/>
          <w:szCs w:val="28"/>
          <w:lang w:eastAsia="ru-RU"/>
        </w:rPr>
        <w:t xml:space="preserve"> в силу с 1 января 2014 года, до 1 января 2018 года устанавливается переходный период, в течение которого органы местного самоуправления вправе по своему усмотрению принимать решение о его введении или применять действующие земельный налог и налог на имущество физических лиц.</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bCs/>
          <w:sz w:val="28"/>
          <w:szCs w:val="28"/>
          <w:lang w:eastAsia="ru-RU"/>
        </w:rPr>
        <w:t xml:space="preserve">При обсуждении проекта поправок ТПП РФ отмечала, что </w:t>
      </w:r>
      <w:r w:rsidRPr="00113237">
        <w:rPr>
          <w:rFonts w:ascii="Times New Roman" w:eastAsia="Times New Roman" w:hAnsi="Times New Roman" w:cs="Times New Roman"/>
          <w:sz w:val="28"/>
          <w:szCs w:val="28"/>
          <w:lang w:eastAsia="ru-RU"/>
        </w:rPr>
        <w:t xml:space="preserve">в ряде мест </w:t>
      </w:r>
      <w:r w:rsidRPr="00113237">
        <w:rPr>
          <w:rFonts w:ascii="Times New Roman" w:eastAsia="Times New Roman" w:hAnsi="Times New Roman" w:cs="Times New Roman"/>
          <w:bCs/>
          <w:sz w:val="28"/>
          <w:szCs w:val="28"/>
          <w:lang w:eastAsia="ru-RU"/>
        </w:rPr>
        <w:t>ф</w:t>
      </w:r>
      <w:r w:rsidRPr="00113237">
        <w:rPr>
          <w:rFonts w:ascii="Times New Roman" w:eastAsia="Times New Roman" w:hAnsi="Times New Roman" w:cs="Times New Roman"/>
          <w:sz w:val="28"/>
          <w:szCs w:val="28"/>
          <w:lang w:eastAsia="ru-RU"/>
        </w:rPr>
        <w:t>искальная нагрузка на граждан может возрасти в 10 и более раз, при этом разработчиками не представлена оценка  социально-экономических последствий вступления закона в силу.</w:t>
      </w:r>
    </w:p>
    <w:p w:rsidR="00113237" w:rsidRPr="00113237" w:rsidRDefault="00113237" w:rsidP="001132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Льготы по налогу на недвижимое имущество в НК РФ не предусмотрены и могут устанавливаться нормативными правовыми актами представительных органов муниципальных образований. Фактически это приведет к тому, что они не будут установлены.</w:t>
      </w:r>
    </w:p>
    <w:p w:rsidR="00113237" w:rsidRPr="00113237" w:rsidRDefault="00113237" w:rsidP="00113237">
      <w:pPr>
        <w:spacing w:after="0" w:line="240" w:lineRule="auto"/>
        <w:ind w:firstLine="708"/>
        <w:jc w:val="both"/>
        <w:rPr>
          <w:rFonts w:ascii="Times New Roman" w:eastAsia="Times New Roman" w:hAnsi="Times New Roman" w:cs="Times New Roman"/>
          <w:bCs/>
          <w:sz w:val="28"/>
          <w:szCs w:val="28"/>
          <w:lang w:eastAsia="ru-RU"/>
        </w:rPr>
      </w:pPr>
      <w:r w:rsidRPr="00113237">
        <w:rPr>
          <w:rFonts w:ascii="Times New Roman" w:eastAsia="Times New Roman" w:hAnsi="Times New Roman" w:cs="Times New Roman"/>
          <w:sz w:val="28"/>
          <w:szCs w:val="28"/>
          <w:lang w:eastAsia="ru-RU"/>
        </w:rPr>
        <w:t>По мнению Палаты, основные льготы по налогу и круг лиц, на которых они распространяются, следует установить в Налоговом кодексе РФ. Представительным органам муниципальных образований следует предоставить право принимать решения о расширении перечня льготных категорий плательщиков, увеличении размера необлагаемой налогом суммы для отдельных их категорий.</w:t>
      </w:r>
      <w:r w:rsidR="00E46DAA">
        <w:rPr>
          <w:rFonts w:ascii="Times New Roman" w:eastAsia="Times New Roman" w:hAnsi="Times New Roman" w:cs="Times New Roman"/>
          <w:sz w:val="28"/>
          <w:szCs w:val="28"/>
          <w:lang w:eastAsia="ru-RU"/>
        </w:rPr>
        <w:t xml:space="preserve"> </w:t>
      </w:r>
      <w:r w:rsidRPr="00113237">
        <w:rPr>
          <w:rFonts w:ascii="Times New Roman" w:eastAsia="Times New Roman" w:hAnsi="Times New Roman" w:cs="Times New Roman"/>
          <w:bCs/>
          <w:sz w:val="28"/>
          <w:szCs w:val="28"/>
          <w:lang w:eastAsia="ru-RU"/>
        </w:rPr>
        <w:t>ТПП РФ</w:t>
      </w:r>
      <w:r w:rsidR="004D7477">
        <w:rPr>
          <w:rFonts w:ascii="Times New Roman" w:eastAsia="Times New Roman" w:hAnsi="Times New Roman" w:cs="Times New Roman"/>
          <w:bCs/>
          <w:sz w:val="28"/>
          <w:szCs w:val="28"/>
          <w:lang w:eastAsia="ru-RU"/>
        </w:rPr>
        <w:t xml:space="preserve"> полагает</w:t>
      </w:r>
      <w:r w:rsidRPr="00113237">
        <w:rPr>
          <w:rFonts w:ascii="Times New Roman" w:eastAsia="Times New Roman" w:hAnsi="Times New Roman" w:cs="Times New Roman"/>
          <w:bCs/>
          <w:sz w:val="28"/>
          <w:szCs w:val="28"/>
          <w:lang w:eastAsia="ru-RU"/>
        </w:rPr>
        <w:t xml:space="preserve">, </w:t>
      </w:r>
      <w:r w:rsidR="004D7477">
        <w:rPr>
          <w:rFonts w:ascii="Times New Roman" w:eastAsia="Times New Roman" w:hAnsi="Times New Roman" w:cs="Times New Roman"/>
          <w:bCs/>
          <w:sz w:val="28"/>
          <w:szCs w:val="28"/>
          <w:lang w:eastAsia="ru-RU"/>
        </w:rPr>
        <w:t xml:space="preserve">что </w:t>
      </w:r>
      <w:r w:rsidRPr="00113237">
        <w:rPr>
          <w:rFonts w:ascii="Times New Roman" w:eastAsia="Times New Roman" w:hAnsi="Times New Roman" w:cs="Times New Roman"/>
          <w:bCs/>
          <w:sz w:val="28"/>
          <w:szCs w:val="28"/>
          <w:lang w:eastAsia="ru-RU"/>
        </w:rPr>
        <w:t>целесообразно провести дополнительное обсуждение и доработку</w:t>
      </w:r>
      <w:r w:rsidR="004D7477">
        <w:rPr>
          <w:rFonts w:ascii="Times New Roman" w:eastAsia="Times New Roman" w:hAnsi="Times New Roman" w:cs="Times New Roman"/>
          <w:sz w:val="28"/>
          <w:szCs w:val="28"/>
          <w:lang w:eastAsia="ru-RU"/>
        </w:rPr>
        <w:t xml:space="preserve"> проекта.</w:t>
      </w:r>
    </w:p>
    <w:p w:rsidR="00113237" w:rsidRPr="00C27B36" w:rsidRDefault="00113237" w:rsidP="00113237">
      <w:pPr>
        <w:spacing w:after="0" w:line="240" w:lineRule="auto"/>
        <w:rPr>
          <w:rFonts w:ascii="Times New Roman" w:eastAsia="Times New Roman" w:hAnsi="Times New Roman" w:cs="Times New Roman"/>
          <w:bCs/>
          <w:sz w:val="28"/>
          <w:szCs w:val="28"/>
          <w:lang w:eastAsia="ru-RU"/>
        </w:rPr>
      </w:pPr>
    </w:p>
    <w:p w:rsidR="00113237" w:rsidRPr="00113237" w:rsidRDefault="00113237" w:rsidP="00113237">
      <w:pPr>
        <w:spacing w:after="0" w:line="240" w:lineRule="auto"/>
        <w:jc w:val="center"/>
        <w:rPr>
          <w:rFonts w:ascii="Times New Roman" w:eastAsia="Times New Roman" w:hAnsi="Times New Roman" w:cs="Times New Roman"/>
          <w:b/>
          <w:bCs/>
          <w:sz w:val="28"/>
          <w:szCs w:val="28"/>
          <w:lang w:eastAsia="ru-RU"/>
        </w:rPr>
      </w:pPr>
      <w:r w:rsidRPr="00113237">
        <w:rPr>
          <w:rFonts w:ascii="Times New Roman" w:eastAsia="Times New Roman" w:hAnsi="Times New Roman" w:cs="Times New Roman"/>
          <w:b/>
          <w:bCs/>
          <w:sz w:val="28"/>
          <w:szCs w:val="28"/>
          <w:lang w:eastAsia="ru-RU"/>
        </w:rPr>
        <w:t>Правительство предло</w:t>
      </w:r>
      <w:r w:rsidR="00C27B36">
        <w:rPr>
          <w:rFonts w:ascii="Times New Roman" w:eastAsia="Times New Roman" w:hAnsi="Times New Roman" w:cs="Times New Roman"/>
          <w:b/>
          <w:bCs/>
          <w:sz w:val="28"/>
          <w:szCs w:val="28"/>
          <w:lang w:eastAsia="ru-RU"/>
        </w:rPr>
        <w:t>жило новую «пенсионную формулу»</w:t>
      </w:r>
    </w:p>
    <w:p w:rsidR="00113237" w:rsidRPr="00C27B36" w:rsidRDefault="00113237" w:rsidP="00C27B36">
      <w:pPr>
        <w:spacing w:after="0" w:line="240" w:lineRule="auto"/>
        <w:rPr>
          <w:rFonts w:ascii="Times New Roman" w:eastAsia="Times New Roman" w:hAnsi="Times New Roman" w:cs="Times New Roman"/>
          <w:bCs/>
          <w:sz w:val="28"/>
          <w:szCs w:val="28"/>
          <w:lang w:eastAsia="ru-RU"/>
        </w:rPr>
      </w:pP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 xml:space="preserve">Правительством </w:t>
      </w:r>
      <w:r w:rsidR="00E46DAA">
        <w:rPr>
          <w:rFonts w:ascii="Times New Roman" w:eastAsia="Times New Roman" w:hAnsi="Times New Roman" w:cs="Times New Roman"/>
          <w:bCs/>
          <w:sz w:val="28"/>
          <w:szCs w:val="28"/>
          <w:lang w:eastAsia="ru-RU"/>
        </w:rPr>
        <w:t>РФ</w:t>
      </w:r>
      <w:r w:rsidRPr="00113237">
        <w:rPr>
          <w:rFonts w:ascii="Times New Roman" w:eastAsia="Times New Roman" w:hAnsi="Times New Roman" w:cs="Times New Roman"/>
          <w:bCs/>
          <w:sz w:val="28"/>
          <w:szCs w:val="28"/>
          <w:lang w:eastAsia="ru-RU"/>
        </w:rPr>
        <w:t xml:space="preserve"> подготовлены предложения о</w:t>
      </w:r>
      <w:r w:rsidRPr="00113237">
        <w:rPr>
          <w:rFonts w:ascii="Times New Roman" w:eastAsia="Times New Roman" w:hAnsi="Times New Roman" w:cs="Times New Roman"/>
          <w:sz w:val="28"/>
          <w:szCs w:val="28"/>
          <w:lang w:eastAsia="ru-RU"/>
        </w:rPr>
        <w:t>б основных принципах и положениях модернизации условий назначения и исчисления размеров трудовых пенсий, которые должны определять новую пенсионную формулу. В соответствии с данными предложениями основными условиями для назначения трудовой пенсии являются:</w:t>
      </w:r>
    </w:p>
    <w:p w:rsidR="00113237" w:rsidRPr="00113237" w:rsidRDefault="00E46DAA" w:rsidP="00113237">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Страховой стаж не менее 15 лет.</w:t>
      </w:r>
    </w:p>
    <w:p w:rsidR="00113237" w:rsidRPr="00113237" w:rsidRDefault="004D7477" w:rsidP="001132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настоящее время</w:t>
      </w:r>
      <w:r w:rsidR="00113237" w:rsidRPr="00113237">
        <w:rPr>
          <w:rFonts w:ascii="Times New Roman" w:eastAsia="Times New Roman" w:hAnsi="Times New Roman" w:cs="Times New Roman"/>
          <w:sz w:val="28"/>
          <w:szCs w:val="28"/>
          <w:lang w:eastAsia="ru-RU"/>
        </w:rPr>
        <w:t xml:space="preserve"> требуется стаж уплаты страховых взносов - 5 лет. Планируется, что повышение страхового стажа должно проходить с 2015 года на один год ежегодно в течение 10 лет</w:t>
      </w:r>
      <w:r w:rsidR="00414AEA">
        <w:rPr>
          <w:rFonts w:ascii="Times New Roman" w:eastAsia="Times New Roman" w:hAnsi="Times New Roman" w:cs="Times New Roman"/>
          <w:sz w:val="28"/>
          <w:szCs w:val="28"/>
          <w:lang w:eastAsia="ru-RU"/>
        </w:rPr>
        <w:t>.</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 xml:space="preserve">2. Уплата за всех застрахованных лиц (не только относящихся к самозанятым) страхового взноса не менее минимального годового размера. </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С 2015 года минимальный годовой размер страхового взноса должен определяться из облагаемой базы не менее 2 минималь</w:t>
      </w:r>
      <w:r w:rsidR="00C27B36">
        <w:rPr>
          <w:rFonts w:ascii="Times New Roman" w:eastAsia="Times New Roman" w:hAnsi="Times New Roman" w:cs="Times New Roman"/>
          <w:sz w:val="28"/>
          <w:szCs w:val="28"/>
          <w:lang w:eastAsia="ru-RU"/>
        </w:rPr>
        <w:t>ных размеров оплаты труда (МРОТ</w:t>
      </w:r>
      <w:r w:rsidR="004D7477">
        <w:rPr>
          <w:rFonts w:ascii="Times New Roman" w:eastAsia="Times New Roman" w:hAnsi="Times New Roman" w:cs="Times New Roman"/>
          <w:sz w:val="28"/>
          <w:szCs w:val="28"/>
          <w:lang w:eastAsia="ru-RU"/>
        </w:rPr>
        <w:t>) в месяц.</w:t>
      </w:r>
    </w:p>
    <w:p w:rsidR="00113237" w:rsidRPr="00113237" w:rsidRDefault="00C27B36" w:rsidP="001132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13237" w:rsidRPr="00113237">
        <w:rPr>
          <w:rFonts w:ascii="Times New Roman" w:eastAsia="Times New Roman" w:hAnsi="Times New Roman" w:cs="Times New Roman"/>
          <w:sz w:val="28"/>
          <w:szCs w:val="28"/>
          <w:lang w:eastAsia="ru-RU"/>
        </w:rPr>
        <w:t>Сумма индивидуальных пенсионных коэффициентов за весь период страхового стажа не менее 2,3.</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По информации разработчиков, в соответствии с новыми правилами предполагается достигнуть коэффициента замещения средней заработной по РФ платы средней пенсией по РФ при страховом стаже 30 лет - 43% и 58% при отложенном на 5 лет возрасте выхода на пенсию.</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Возражения вызывают следующие предложения Правительства РФ:</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1. Увеличение финансовой нагрузки на работодателя по уплате взносов на обязательное пенсионное страхование в среднем на 4% в связи с повышением облагаемой страховыми взносами базы с действующего размера 1,6 до 2,3 (примерн</w:t>
      </w:r>
      <w:r w:rsidR="00E46DAA">
        <w:rPr>
          <w:rFonts w:ascii="Times New Roman" w:eastAsia="Times New Roman" w:hAnsi="Times New Roman" w:cs="Times New Roman"/>
          <w:sz w:val="28"/>
          <w:szCs w:val="28"/>
          <w:lang w:eastAsia="ru-RU"/>
        </w:rPr>
        <w:t>о 1 млн. руб.</w:t>
      </w:r>
      <w:r w:rsidRPr="00113237">
        <w:rPr>
          <w:rFonts w:ascii="Times New Roman" w:eastAsia="Times New Roman" w:hAnsi="Times New Roman" w:cs="Times New Roman"/>
          <w:sz w:val="28"/>
          <w:szCs w:val="28"/>
          <w:lang w:eastAsia="ru-RU"/>
        </w:rPr>
        <w:t>) средней заработной платы по РФ.</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2. Работающие пенсионеры не будут получать базовую часть пенсии и лишаются права на перерасчёт страховой части пенсии, хотя работодатель продолжит уплачивать за них взносы в Пенсионный фонд РФ.</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3. На получение трудовой пенсии не будут иметь права р</w:t>
      </w:r>
      <w:r w:rsidR="004D7477">
        <w:rPr>
          <w:rFonts w:ascii="Times New Roman" w:eastAsia="Times New Roman" w:hAnsi="Times New Roman" w:cs="Times New Roman"/>
          <w:sz w:val="28"/>
          <w:szCs w:val="28"/>
          <w:lang w:eastAsia="ru-RU"/>
        </w:rPr>
        <w:t xml:space="preserve">аботники с низкими заработками </w:t>
      </w:r>
      <w:r w:rsidR="00E46DAA">
        <w:rPr>
          <w:rFonts w:ascii="Times New Roman" w:eastAsia="Times New Roman" w:hAnsi="Times New Roman" w:cs="Times New Roman"/>
          <w:sz w:val="28"/>
          <w:szCs w:val="28"/>
          <w:lang w:eastAsia="ru-RU"/>
        </w:rPr>
        <w:t xml:space="preserve">- менее 2 МРОТ </w:t>
      </w:r>
      <w:r w:rsidRPr="00113237">
        <w:rPr>
          <w:rFonts w:ascii="Times New Roman" w:eastAsia="Times New Roman" w:hAnsi="Times New Roman" w:cs="Times New Roman"/>
          <w:sz w:val="28"/>
          <w:szCs w:val="28"/>
          <w:lang w:eastAsia="ru-RU"/>
        </w:rPr>
        <w:t>в месяц и выше в дальнейшем.</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 xml:space="preserve">Следует отметить, что МРОТ является конституционной гарантией. Число застрахованных лиц с заработной платой ниже 2 МРОТ составляет более 6 млн. человек и еще 38 млн. человек работает в «тени», не уплачивая со своих доходов налоги и взносы на обязательное социальное страхование. Таким образом, в будущем более половины российских граждан </w:t>
      </w:r>
      <w:r w:rsidR="00414AEA">
        <w:rPr>
          <w:rFonts w:ascii="Times New Roman" w:eastAsia="Times New Roman" w:hAnsi="Times New Roman" w:cs="Times New Roman"/>
          <w:sz w:val="28"/>
          <w:szCs w:val="28"/>
          <w:lang w:eastAsia="ru-RU"/>
        </w:rPr>
        <w:t xml:space="preserve">трудоспособного возраста </w:t>
      </w:r>
      <w:bookmarkStart w:id="0" w:name="_GoBack"/>
      <w:bookmarkEnd w:id="0"/>
      <w:r w:rsidRPr="00113237">
        <w:rPr>
          <w:rFonts w:ascii="Times New Roman" w:eastAsia="Times New Roman" w:hAnsi="Times New Roman" w:cs="Times New Roman"/>
          <w:sz w:val="28"/>
          <w:szCs w:val="28"/>
          <w:lang w:eastAsia="ru-RU"/>
        </w:rPr>
        <w:t xml:space="preserve">не приобретет права на трудовую пенсию, а будет получать социальную пенсию по достижении определенного возраста за счет средств бюджета. </w:t>
      </w:r>
    </w:p>
    <w:p w:rsidR="00113237" w:rsidRPr="00113237" w:rsidRDefault="00113237" w:rsidP="00113237">
      <w:pPr>
        <w:spacing w:after="0" w:line="240" w:lineRule="auto"/>
        <w:ind w:firstLine="708"/>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sz w:val="28"/>
          <w:szCs w:val="28"/>
          <w:lang w:eastAsia="ru-RU"/>
        </w:rPr>
        <w:t>4. Отсутствует понятная пенсионная формула, позволяющая каждому рассчитать размер будущей пенсии.</w:t>
      </w:r>
    </w:p>
    <w:p w:rsidR="00113237" w:rsidRDefault="00E46DAA" w:rsidP="001132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13237" w:rsidRPr="00113237">
        <w:rPr>
          <w:rFonts w:ascii="Times New Roman" w:eastAsia="Times New Roman" w:hAnsi="Times New Roman" w:cs="Times New Roman"/>
          <w:sz w:val="28"/>
          <w:szCs w:val="28"/>
          <w:lang w:eastAsia="ru-RU"/>
        </w:rPr>
        <w:t>лючевые параметры «пенсионной формула» требуют всестороннего обсуждения и последующей корректировки для устранения возможных негативных последствий предлагаемых новаций.</w:t>
      </w:r>
    </w:p>
    <w:p w:rsidR="00E46DAA" w:rsidRDefault="00E46DAA" w:rsidP="008C7B16">
      <w:pPr>
        <w:spacing w:after="0" w:line="240" w:lineRule="auto"/>
        <w:jc w:val="both"/>
        <w:rPr>
          <w:rFonts w:ascii="Times New Roman" w:eastAsia="Times New Roman" w:hAnsi="Times New Roman" w:cs="Times New Roman"/>
          <w:sz w:val="28"/>
          <w:szCs w:val="28"/>
          <w:lang w:eastAsia="ru-RU"/>
        </w:rPr>
      </w:pPr>
    </w:p>
    <w:p w:rsidR="00C27B36" w:rsidRDefault="00C27B36" w:rsidP="00C27B36">
      <w:pPr>
        <w:spacing w:after="0" w:line="240" w:lineRule="auto"/>
        <w:jc w:val="center"/>
        <w:rPr>
          <w:rFonts w:ascii="Times New Roman" w:hAnsi="Times New Roman" w:cs="Times New Roman"/>
          <w:b/>
          <w:sz w:val="28"/>
          <w:szCs w:val="28"/>
        </w:rPr>
      </w:pPr>
      <w:r w:rsidRPr="00C27B36">
        <w:rPr>
          <w:rFonts w:ascii="Times New Roman" w:hAnsi="Times New Roman" w:cs="Times New Roman"/>
          <w:b/>
          <w:sz w:val="28"/>
          <w:szCs w:val="28"/>
        </w:rPr>
        <w:t>«Дорожная карта» по таможне «пробуксовывает»</w:t>
      </w:r>
    </w:p>
    <w:p w:rsidR="00E46DAA" w:rsidRPr="00E46DAA" w:rsidRDefault="00E46DAA" w:rsidP="00E46DAA">
      <w:pPr>
        <w:spacing w:after="0" w:line="240" w:lineRule="auto"/>
        <w:rPr>
          <w:rFonts w:ascii="Times New Roman" w:hAnsi="Times New Roman" w:cs="Times New Roman"/>
          <w:sz w:val="28"/>
          <w:szCs w:val="28"/>
        </w:rPr>
      </w:pPr>
    </w:p>
    <w:p w:rsidR="00C27B36" w:rsidRPr="00C27B36" w:rsidRDefault="00C27B36" w:rsidP="00C27B36">
      <w:pPr>
        <w:spacing w:after="0" w:line="240" w:lineRule="auto"/>
        <w:jc w:val="both"/>
        <w:rPr>
          <w:rFonts w:ascii="Times New Roman" w:hAnsi="Times New Roman" w:cs="Times New Roman"/>
          <w:sz w:val="28"/>
          <w:szCs w:val="28"/>
        </w:rPr>
      </w:pPr>
      <w:r w:rsidRPr="00C27B36">
        <w:rPr>
          <w:rFonts w:ascii="Times New Roman" w:hAnsi="Times New Roman" w:cs="Times New Roman"/>
          <w:sz w:val="28"/>
          <w:szCs w:val="28"/>
        </w:rPr>
        <w:tab/>
        <w:t>Законодательное обеспечение «дорожной карты» «Совершенствование таможенного администрирования» стало темой парламентских слушаний, состоявшихся 4 апреля т.г. в Государственной Думе.</w:t>
      </w:r>
    </w:p>
    <w:p w:rsidR="00C27B36" w:rsidRPr="00C27B36" w:rsidRDefault="00C27B36" w:rsidP="00C27B36">
      <w:pPr>
        <w:spacing w:after="0" w:line="240" w:lineRule="auto"/>
        <w:jc w:val="both"/>
        <w:rPr>
          <w:rFonts w:ascii="Times New Roman" w:hAnsi="Times New Roman" w:cs="Times New Roman"/>
          <w:sz w:val="28"/>
          <w:szCs w:val="28"/>
        </w:rPr>
      </w:pPr>
      <w:r w:rsidRPr="00C27B36">
        <w:rPr>
          <w:rFonts w:ascii="Times New Roman" w:hAnsi="Times New Roman" w:cs="Times New Roman"/>
          <w:sz w:val="28"/>
          <w:szCs w:val="28"/>
        </w:rPr>
        <w:tab/>
        <w:t>Отмечено, что «дорожная карта» по совершенствованию таможенного администрирования требует серьезных</w:t>
      </w:r>
      <w:r w:rsidR="00E46DAA">
        <w:rPr>
          <w:rFonts w:ascii="Times New Roman" w:hAnsi="Times New Roman" w:cs="Times New Roman"/>
          <w:sz w:val="28"/>
          <w:szCs w:val="28"/>
        </w:rPr>
        <w:t xml:space="preserve"> доработок. Эксперты недовольны </w:t>
      </w:r>
      <w:r w:rsidR="00E46DAA">
        <w:rPr>
          <w:rFonts w:ascii="Times New Roman" w:hAnsi="Times New Roman" w:cs="Times New Roman"/>
          <w:sz w:val="28"/>
          <w:szCs w:val="28"/>
        </w:rPr>
        <w:lastRenderedPageBreak/>
        <w:t>ходом реализации</w:t>
      </w:r>
      <w:r w:rsidRPr="00C27B36">
        <w:rPr>
          <w:rFonts w:ascii="Times New Roman" w:hAnsi="Times New Roman" w:cs="Times New Roman"/>
          <w:sz w:val="28"/>
          <w:szCs w:val="28"/>
        </w:rPr>
        <w:t xml:space="preserve"> прописанных в «карте» мер: из запланированных мер по улучшению «таможенного климата» на сегодняшний день реализовано менее половины. Из 40 пунктов, заложенных в этом документе, по 15 позициям наступил срок выполнения. Согласно информации рабочей группы Агентства стратегических инициатив по проекту таможенной «дорожной карты» и по отчетам ФТС России, выполнены только 6 пунктов, еще 5 – в процессе выполнения, а 3 – не реализованы.</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На слушаниях отмечено, что поставлена цель - сократить простои внешнеторговых грузов на территории страны в 7 раз, однако на деле 30-40% времени в пути от места отправления до места назначения грузы простаивают на границе.</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В бизнес-сообществе полагают, что «карта» далека от совершенства. По итогам мониторинга выяснилось, что реализован лишь пункт о сокращении сроков подготовки и получения документов со стороны Банка России. Согласно изменениям, Центральный банк РФ передал на федеральном уровне в ФТС России сведения обо всех оформленных уполномоченными банками паспортах сделок по внешнеторговым контрактам.</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По остальным мероприятиям бизнесмены действия таможни сл</w:t>
      </w:r>
      <w:r w:rsidR="004D7477">
        <w:rPr>
          <w:rFonts w:ascii="Times New Roman" w:hAnsi="Times New Roman" w:cs="Times New Roman"/>
          <w:sz w:val="28"/>
          <w:szCs w:val="28"/>
        </w:rPr>
        <w:t>ишком формальны. Э</w:t>
      </w:r>
      <w:r w:rsidRPr="00C27B36">
        <w:rPr>
          <w:rFonts w:ascii="Times New Roman" w:hAnsi="Times New Roman" w:cs="Times New Roman"/>
          <w:sz w:val="28"/>
          <w:szCs w:val="28"/>
        </w:rPr>
        <w:t>то касается одного из ключевых предложений бизнеса по предварительному информированию о товарах, ввозимых на территорию России, в рамках системы управления рисками.</w:t>
      </w:r>
    </w:p>
    <w:p w:rsidR="00C27B36" w:rsidRPr="00C27B36" w:rsidRDefault="00C27B36" w:rsidP="00C27B36">
      <w:pPr>
        <w:spacing w:after="0" w:line="240" w:lineRule="auto"/>
        <w:ind w:firstLine="708"/>
        <w:jc w:val="both"/>
        <w:rPr>
          <w:rFonts w:ascii="Times New Roman" w:hAnsi="Times New Roman" w:cs="Times New Roman"/>
          <w:sz w:val="28"/>
          <w:szCs w:val="28"/>
        </w:rPr>
      </w:pPr>
      <w:r w:rsidRPr="00C27B36">
        <w:rPr>
          <w:rFonts w:ascii="Times New Roman" w:hAnsi="Times New Roman" w:cs="Times New Roman"/>
          <w:sz w:val="28"/>
          <w:szCs w:val="28"/>
        </w:rPr>
        <w:t>Опасения вызывает пункт, согласно которому в 2012 году было необходимо реорганизовать и ликвидировать региональные таможенные управления и посты. На практике это означает изменение месторасположения постов, сферы их компетенции и т.д. В связи с этим решения ФТС России по реорганизации и специализации таможенных постов непосредственно сказываются на положении участников внешнеэкономической деятельности, что нанести серьезный ущерб интересам участников ВЭД.</w:t>
      </w:r>
    </w:p>
    <w:p w:rsidR="00113237" w:rsidRDefault="00113237" w:rsidP="00113237">
      <w:pPr>
        <w:spacing w:after="0" w:line="240" w:lineRule="auto"/>
        <w:contextualSpacing/>
        <w:jc w:val="both"/>
        <w:rPr>
          <w:rFonts w:ascii="Times New Roman" w:hAnsi="Times New Roman" w:cs="Times New Roman"/>
          <w:sz w:val="28"/>
          <w:szCs w:val="28"/>
        </w:rPr>
      </w:pPr>
    </w:p>
    <w:p w:rsidR="00113237" w:rsidRPr="005E055F" w:rsidRDefault="00113237" w:rsidP="00113237">
      <w:pPr>
        <w:spacing w:after="0" w:line="240" w:lineRule="auto"/>
        <w:ind w:firstLine="709"/>
        <w:contextualSpacing/>
        <w:jc w:val="both"/>
        <w:rPr>
          <w:rFonts w:ascii="Times New Roman" w:hAnsi="Times New Roman" w:cs="Times New Roman"/>
          <w:b/>
          <w:sz w:val="28"/>
          <w:szCs w:val="28"/>
        </w:rPr>
      </w:pPr>
      <w:r w:rsidRPr="00200552">
        <w:rPr>
          <w:rFonts w:ascii="Times New Roman" w:hAnsi="Times New Roman" w:cs="Times New Roman"/>
          <w:b/>
          <w:sz w:val="28"/>
          <w:szCs w:val="28"/>
        </w:rPr>
        <w:t>Коротко</w:t>
      </w:r>
    </w:p>
    <w:p w:rsidR="00113237" w:rsidRPr="00C27B36" w:rsidRDefault="00113237" w:rsidP="00C27B36">
      <w:pPr>
        <w:spacing w:after="0" w:line="240" w:lineRule="auto"/>
        <w:contextualSpacing/>
        <w:jc w:val="both"/>
        <w:rPr>
          <w:rFonts w:ascii="Times New Roman" w:hAnsi="Times New Roman" w:cs="Times New Roman"/>
          <w:sz w:val="28"/>
          <w:szCs w:val="28"/>
        </w:rPr>
      </w:pPr>
    </w:p>
    <w:p w:rsidR="00113237" w:rsidRPr="00113237" w:rsidRDefault="00113237" w:rsidP="00113237">
      <w:pPr>
        <w:spacing w:after="0" w:line="240" w:lineRule="auto"/>
        <w:ind w:firstLine="709"/>
        <w:jc w:val="both"/>
        <w:rPr>
          <w:rFonts w:ascii="Times New Roman" w:hAnsi="Times New Roman" w:cs="Times New Roman"/>
          <w:sz w:val="28"/>
          <w:szCs w:val="28"/>
        </w:rPr>
      </w:pPr>
      <w:r w:rsidRPr="00113237">
        <w:rPr>
          <w:rFonts w:ascii="Times New Roman" w:hAnsi="Times New Roman" w:cs="Times New Roman"/>
          <w:b/>
          <w:sz w:val="28"/>
          <w:szCs w:val="28"/>
        </w:rPr>
        <w:t>9 апреля</w:t>
      </w:r>
      <w:r w:rsidRPr="00113237">
        <w:rPr>
          <w:rFonts w:ascii="Times New Roman" w:hAnsi="Times New Roman" w:cs="Times New Roman"/>
          <w:sz w:val="28"/>
          <w:szCs w:val="28"/>
        </w:rPr>
        <w:t xml:space="preserve"> Государственной Думой принят в первом чтении правительственный </w:t>
      </w:r>
      <w:r w:rsidRPr="004D7477">
        <w:rPr>
          <w:rFonts w:ascii="Times New Roman" w:hAnsi="Times New Roman" w:cs="Times New Roman"/>
          <w:sz w:val="28"/>
          <w:szCs w:val="28"/>
        </w:rPr>
        <w:t>законопроект № 190725-6</w:t>
      </w:r>
      <w:r w:rsidR="004D7477">
        <w:rPr>
          <w:rFonts w:ascii="Times New Roman" w:hAnsi="Times New Roman" w:cs="Times New Roman"/>
          <w:sz w:val="28"/>
          <w:szCs w:val="28"/>
        </w:rPr>
        <w:t xml:space="preserve"> «</w:t>
      </w:r>
      <w:r w:rsidRPr="004D7477">
        <w:rPr>
          <w:rFonts w:ascii="Times New Roman" w:hAnsi="Times New Roman" w:cs="Times New Roman"/>
          <w:sz w:val="28"/>
          <w:szCs w:val="28"/>
        </w:rPr>
        <w:t>О</w:t>
      </w:r>
      <w:r w:rsidRPr="00113237">
        <w:rPr>
          <w:rFonts w:ascii="Times New Roman" w:hAnsi="Times New Roman" w:cs="Times New Roman"/>
          <w:sz w:val="28"/>
          <w:szCs w:val="28"/>
        </w:rPr>
        <w:t xml:space="preserve"> внесении изменений в часть первую Налогового кодекса Российской Федерации и признании утратившим силу пункта 53 статьи 1 Федерального закона</w:t>
      </w:r>
      <w:r w:rsidR="00C27B36">
        <w:rPr>
          <w:rFonts w:ascii="Times New Roman" w:hAnsi="Times New Roman" w:cs="Times New Roman"/>
          <w:sz w:val="28"/>
          <w:szCs w:val="28"/>
        </w:rPr>
        <w:t xml:space="preserve"> от 27 июля 2010 года № 229-ФЗ «</w:t>
      </w:r>
      <w:r w:rsidRPr="00113237">
        <w:rPr>
          <w:rFonts w:ascii="Times New Roman" w:hAnsi="Times New Roman" w:cs="Times New Roman"/>
          <w:sz w:val="28"/>
          <w:szCs w:val="28"/>
        </w:rPr>
        <w: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w:t>
      </w:r>
      <w:r w:rsidR="004D7477">
        <w:rPr>
          <w:rFonts w:ascii="Times New Roman" w:hAnsi="Times New Roman" w:cs="Times New Roman"/>
          <w:sz w:val="28"/>
          <w:szCs w:val="28"/>
        </w:rPr>
        <w:t>ов налогового администрирования»</w:t>
      </w:r>
      <w:r w:rsidRPr="00113237">
        <w:rPr>
          <w:rFonts w:ascii="Times New Roman" w:hAnsi="Times New Roman" w:cs="Times New Roman"/>
          <w:sz w:val="28"/>
          <w:szCs w:val="28"/>
        </w:rPr>
        <w:t xml:space="preserve"> (в части совершенствования порядка досудебного рассмотрения споров между налоговыми органами и </w:t>
      </w:r>
      <w:r w:rsidRPr="00113237">
        <w:rPr>
          <w:rFonts w:ascii="Times New Roman" w:hAnsi="Times New Roman" w:cs="Times New Roman"/>
          <w:sz w:val="28"/>
          <w:szCs w:val="28"/>
        </w:rPr>
        <w:lastRenderedPageBreak/>
        <w:t xml:space="preserve">налогоплательщиками). Проектом </w:t>
      </w:r>
      <w:r w:rsidR="004D7477">
        <w:rPr>
          <w:rFonts w:ascii="Times New Roman" w:hAnsi="Times New Roman" w:cs="Times New Roman"/>
          <w:sz w:val="28"/>
          <w:szCs w:val="28"/>
        </w:rPr>
        <w:t xml:space="preserve"> </w:t>
      </w:r>
      <w:r w:rsidRPr="00113237">
        <w:rPr>
          <w:rFonts w:ascii="Times New Roman" w:hAnsi="Times New Roman" w:cs="Times New Roman"/>
          <w:sz w:val="28"/>
          <w:szCs w:val="28"/>
        </w:rPr>
        <w:t xml:space="preserve"> предусматривается совершенствование порядка досудебного рассмотрения налоговых споров путем урегулирования процедуры подачи и рассмотрения апелляционной жалобы в вышестоящие налоговые органы на решения нижестоящих налоговых органов, а также путем урегулирования сроков подачи и рассмотрения указанных жалоб.</w:t>
      </w:r>
    </w:p>
    <w:p w:rsidR="00113237" w:rsidRPr="00113237" w:rsidRDefault="00113237" w:rsidP="00113237">
      <w:pPr>
        <w:spacing w:after="0" w:line="240" w:lineRule="auto"/>
        <w:ind w:firstLine="709"/>
        <w:jc w:val="both"/>
        <w:rPr>
          <w:rFonts w:ascii="Times New Roman" w:eastAsia="Calibri" w:hAnsi="Times New Roman" w:cs="Times New Roman"/>
          <w:sz w:val="28"/>
          <w:szCs w:val="28"/>
        </w:rPr>
      </w:pPr>
      <w:r w:rsidRPr="00113237">
        <w:rPr>
          <w:rFonts w:ascii="Times New Roman" w:eastAsia="Calibri" w:hAnsi="Times New Roman" w:cs="Times New Roman"/>
          <w:b/>
          <w:sz w:val="28"/>
          <w:szCs w:val="28"/>
        </w:rPr>
        <w:t>9 апреля</w:t>
      </w:r>
      <w:r w:rsidRPr="00113237">
        <w:rPr>
          <w:rFonts w:ascii="Times New Roman" w:eastAsia="Calibri" w:hAnsi="Times New Roman" w:cs="Times New Roman"/>
          <w:sz w:val="28"/>
          <w:szCs w:val="28"/>
        </w:rPr>
        <w:t xml:space="preserve"> Государственной Думой принят в первом чтении  правительственный законопроект № </w:t>
      </w:r>
      <w:hyperlink r:id="rId8" w:tgtFrame="_blank'" w:history="1">
        <w:r w:rsidRPr="00113237">
          <w:rPr>
            <w:rFonts w:ascii="Times New Roman" w:eastAsia="Times New Roman" w:hAnsi="Times New Roman" w:cs="Times New Roman"/>
            <w:sz w:val="28"/>
            <w:szCs w:val="28"/>
            <w:lang w:eastAsia="ru-RU"/>
          </w:rPr>
          <w:t>194839-6</w:t>
        </w:r>
      </w:hyperlink>
      <w:r w:rsidRPr="00113237">
        <w:rPr>
          <w:rFonts w:ascii="Times New Roman" w:eastAsia="Times New Roman" w:hAnsi="Times New Roman" w:cs="Times New Roman"/>
          <w:sz w:val="28"/>
          <w:szCs w:val="28"/>
          <w:lang w:eastAsia="ru-RU"/>
        </w:rPr>
        <w:t xml:space="preserve"> «</w:t>
      </w:r>
      <w:r w:rsidRPr="00113237">
        <w:rPr>
          <w:rFonts w:ascii="Times New Roman" w:eastAsia="Times New Roman" w:hAnsi="Times New Roman" w:cs="Times New Roman"/>
          <w:bCs/>
          <w:sz w:val="28"/>
          <w:szCs w:val="28"/>
          <w:lang w:eastAsia="ru-RU"/>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части распространения процедуры оценки регулирующего воздействия».</w:t>
      </w:r>
      <w:r w:rsidRPr="00113237">
        <w:rPr>
          <w:rFonts w:ascii="Times New Roman" w:eastAsia="Times New Roman" w:hAnsi="Times New Roman" w:cs="Times New Roman"/>
          <w:sz w:val="28"/>
          <w:szCs w:val="28"/>
          <w:lang w:eastAsia="ru-RU"/>
        </w:rPr>
        <w:t xml:space="preserve"> </w:t>
      </w:r>
      <w:r w:rsidRPr="00113237">
        <w:rPr>
          <w:rFonts w:ascii="Times New Roman" w:eastAsia="Calibri" w:hAnsi="Times New Roman" w:cs="Times New Roman"/>
          <w:sz w:val="28"/>
          <w:szCs w:val="28"/>
        </w:rPr>
        <w:t>Проектом предусматривается закрепление процедуры ОРВ в отношении подготавливаемых нормативных правовых актов субъектов РФ (с 2014 года) и муниципальных образований (с 2015 года), а также введение экспертизы действующих рег</w:t>
      </w:r>
      <w:r w:rsidR="00C27B36">
        <w:rPr>
          <w:rFonts w:ascii="Times New Roman" w:eastAsia="Calibri" w:hAnsi="Times New Roman" w:cs="Times New Roman"/>
          <w:sz w:val="28"/>
          <w:szCs w:val="28"/>
        </w:rPr>
        <w:t>иональных и муниципальных актов.</w:t>
      </w:r>
    </w:p>
    <w:p w:rsidR="00113237" w:rsidRDefault="00113237" w:rsidP="00113237">
      <w:pPr>
        <w:spacing w:after="0" w:line="240" w:lineRule="auto"/>
        <w:ind w:firstLine="709"/>
        <w:jc w:val="both"/>
        <w:rPr>
          <w:rFonts w:ascii="Times New Roman" w:eastAsia="Times New Roman" w:hAnsi="Times New Roman" w:cs="Times New Roman"/>
          <w:sz w:val="28"/>
          <w:szCs w:val="28"/>
          <w:lang w:eastAsia="ru-RU"/>
        </w:rPr>
      </w:pPr>
      <w:r w:rsidRPr="00113237">
        <w:rPr>
          <w:rFonts w:ascii="Times New Roman" w:eastAsia="Times New Roman" w:hAnsi="Times New Roman" w:cs="Times New Roman"/>
          <w:b/>
          <w:bCs/>
          <w:sz w:val="28"/>
          <w:szCs w:val="28"/>
          <w:lang w:eastAsia="ru-RU"/>
        </w:rPr>
        <w:t>12 апреля</w:t>
      </w:r>
      <w:r w:rsidRPr="00113237">
        <w:rPr>
          <w:rFonts w:ascii="Times New Roman" w:eastAsia="Times New Roman" w:hAnsi="Times New Roman" w:cs="Times New Roman"/>
          <w:sz w:val="28"/>
          <w:szCs w:val="28"/>
          <w:lang w:eastAsia="ru-RU"/>
        </w:rPr>
        <w:t xml:space="preserve"> депутатами Государственной Думы внесен проект федерального закона </w:t>
      </w:r>
      <w:r w:rsidRPr="00113237">
        <w:rPr>
          <w:rFonts w:ascii="Times New Roman" w:eastAsia="Times New Roman" w:hAnsi="Times New Roman" w:cs="Times New Roman"/>
          <w:bCs/>
          <w:sz w:val="28"/>
          <w:szCs w:val="28"/>
          <w:lang w:eastAsia="ru-RU"/>
        </w:rPr>
        <w:t>№ 258106-6 «</w:t>
      </w:r>
      <w:r w:rsidRPr="00113237">
        <w:rPr>
          <w:rFonts w:ascii="Times New Roman" w:eastAsia="Times New Roman" w:hAnsi="Times New Roman" w:cs="Times New Roman"/>
          <w:sz w:val="28"/>
          <w:szCs w:val="28"/>
          <w:lang w:eastAsia="ru-RU"/>
        </w:rPr>
        <w:t>О внесении изменения в статью 14 Федерального закона «О страховых взносах в Пенсионный фонд Р</w:t>
      </w:r>
      <w:r w:rsidR="004D7477">
        <w:rPr>
          <w:rFonts w:ascii="Times New Roman" w:eastAsia="Times New Roman" w:hAnsi="Times New Roman" w:cs="Times New Roman"/>
          <w:sz w:val="28"/>
          <w:szCs w:val="28"/>
          <w:lang w:eastAsia="ru-RU"/>
        </w:rPr>
        <w:t>Ф</w:t>
      </w:r>
      <w:r w:rsidRPr="00113237">
        <w:rPr>
          <w:rFonts w:ascii="Times New Roman" w:eastAsia="Times New Roman" w:hAnsi="Times New Roman" w:cs="Times New Roman"/>
          <w:sz w:val="28"/>
          <w:szCs w:val="28"/>
          <w:lang w:eastAsia="ru-RU"/>
        </w:rPr>
        <w:t>, Фонд социального страхования Р</w:t>
      </w:r>
      <w:r w:rsidR="004D7477">
        <w:rPr>
          <w:rFonts w:ascii="Times New Roman" w:eastAsia="Times New Roman" w:hAnsi="Times New Roman" w:cs="Times New Roman"/>
          <w:sz w:val="28"/>
          <w:szCs w:val="28"/>
          <w:lang w:eastAsia="ru-RU"/>
        </w:rPr>
        <w:t>Ф</w:t>
      </w:r>
      <w:r w:rsidRPr="00113237">
        <w:rPr>
          <w:rFonts w:ascii="Times New Roman" w:eastAsia="Times New Roman" w:hAnsi="Times New Roman" w:cs="Times New Roman"/>
          <w:sz w:val="28"/>
          <w:szCs w:val="28"/>
          <w:lang w:eastAsia="ru-RU"/>
        </w:rPr>
        <w:t>, Федеральный фонд обязательного медицинского страхования</w:t>
      </w:r>
      <w:r w:rsidRPr="00113237">
        <w:rPr>
          <w:rFonts w:ascii="Times New Roman" w:eastAsia="Times New Roman" w:hAnsi="Times New Roman" w:cs="Times New Roman"/>
          <w:bCs/>
          <w:sz w:val="28"/>
          <w:szCs w:val="28"/>
          <w:lang w:eastAsia="ru-RU"/>
        </w:rPr>
        <w:t>».</w:t>
      </w:r>
      <w:r w:rsidRPr="00113237">
        <w:rPr>
          <w:rFonts w:ascii="Times New Roman" w:eastAsia="Times New Roman" w:hAnsi="Times New Roman" w:cs="Times New Roman"/>
          <w:sz w:val="28"/>
          <w:szCs w:val="28"/>
          <w:lang w:eastAsia="ru-RU"/>
        </w:rPr>
        <w:t xml:space="preserve"> Законопроект предусматривает переход к применению дифференцированного подхода при установлении страховой нагрузки на самозанятых граждан (в зависимости от получаемых ими доходов от предпринимательской деятельности). Так, для  индивидуальных предпринимателей с годовым доходом до 300 тыс. руб. предлагается исчислять взносы в Пенсионный фонд РФ исходя из 1 МРОТ. </w:t>
      </w:r>
      <w:r w:rsidR="00E46DAA" w:rsidRPr="00113237">
        <w:rPr>
          <w:rFonts w:ascii="Times New Roman" w:eastAsia="Times New Roman" w:hAnsi="Times New Roman" w:cs="Times New Roman"/>
          <w:sz w:val="28"/>
          <w:szCs w:val="28"/>
          <w:lang w:eastAsia="ru-RU"/>
        </w:rPr>
        <w:t>Для тех, чей годово</w:t>
      </w:r>
      <w:r w:rsidR="00E46DAA">
        <w:rPr>
          <w:rFonts w:ascii="Times New Roman" w:eastAsia="Times New Roman" w:hAnsi="Times New Roman" w:cs="Times New Roman"/>
          <w:sz w:val="28"/>
          <w:szCs w:val="28"/>
          <w:lang w:eastAsia="ru-RU"/>
        </w:rPr>
        <w:t>й доход превышает 300 тыс. руб.</w:t>
      </w:r>
      <w:r w:rsidR="00E46DAA" w:rsidRPr="00113237">
        <w:rPr>
          <w:rFonts w:ascii="Times New Roman" w:eastAsia="Times New Roman" w:hAnsi="Times New Roman" w:cs="Times New Roman"/>
          <w:sz w:val="28"/>
          <w:szCs w:val="28"/>
          <w:lang w:eastAsia="ru-RU"/>
        </w:rPr>
        <w:t xml:space="preserve"> - 1 МРОТ плюс 1% от суммы превышения фактически полученного предпринимателем годового дохода над «пороговой» </w:t>
      </w:r>
      <w:r w:rsidR="00E46DAA">
        <w:rPr>
          <w:rFonts w:ascii="Times New Roman" w:eastAsia="Times New Roman" w:hAnsi="Times New Roman" w:cs="Times New Roman"/>
          <w:sz w:val="28"/>
          <w:szCs w:val="28"/>
          <w:lang w:eastAsia="ru-RU"/>
        </w:rPr>
        <w:t>величиной, равной 300 тыс. руб</w:t>
      </w:r>
      <w:r w:rsidR="00E46DAA" w:rsidRPr="00113237">
        <w:rPr>
          <w:rFonts w:ascii="Times New Roman" w:eastAsia="Times New Roman" w:hAnsi="Times New Roman" w:cs="Times New Roman"/>
          <w:sz w:val="28"/>
          <w:szCs w:val="28"/>
          <w:lang w:eastAsia="ru-RU"/>
        </w:rPr>
        <w:t>. ТПП России поддерживает законопроект.</w:t>
      </w:r>
    </w:p>
    <w:p w:rsidR="00C27B36" w:rsidRPr="00C27B36" w:rsidRDefault="00C27B36" w:rsidP="00C27B36">
      <w:pPr>
        <w:spacing w:after="0" w:line="240" w:lineRule="auto"/>
        <w:jc w:val="both"/>
        <w:rPr>
          <w:rFonts w:ascii="Times New Roman" w:hAnsi="Times New Roman" w:cs="Times New Roman"/>
          <w:sz w:val="28"/>
          <w:szCs w:val="28"/>
        </w:rPr>
      </w:pPr>
      <w:r w:rsidRPr="00C27B36">
        <w:rPr>
          <w:rFonts w:ascii="Times New Roman" w:hAnsi="Times New Roman" w:cs="Times New Roman"/>
          <w:sz w:val="28"/>
          <w:szCs w:val="28"/>
        </w:rPr>
        <w:tab/>
      </w:r>
      <w:r w:rsidRPr="00C27B36">
        <w:rPr>
          <w:rFonts w:ascii="Times New Roman" w:hAnsi="Times New Roman" w:cs="Times New Roman"/>
          <w:b/>
          <w:sz w:val="28"/>
          <w:szCs w:val="28"/>
        </w:rPr>
        <w:t>12 апреля</w:t>
      </w:r>
      <w:r w:rsidRPr="00C27B36">
        <w:rPr>
          <w:rFonts w:ascii="Times New Roman" w:hAnsi="Times New Roman" w:cs="Times New Roman"/>
          <w:sz w:val="28"/>
          <w:szCs w:val="28"/>
        </w:rPr>
        <w:t xml:space="preserve"> Государственной Думой принят в первом чтении правительственный законопроект № 222788-6 «О признании утратившей силу части семнадцатой статьи 11 Федерального закона «О банках и банковской деятельности» (в части отмены ограничений для собственников банка): из Закона исключается норма о запрете учредителям банка выходить из состава участников банка в течение первых трех лет со дня его регистрации.</w:t>
      </w:r>
    </w:p>
    <w:p w:rsidR="00C27B36" w:rsidRPr="00C27B36" w:rsidRDefault="00113237" w:rsidP="00113237">
      <w:pPr>
        <w:spacing w:after="0" w:line="240" w:lineRule="auto"/>
        <w:ind w:firstLine="709"/>
        <w:contextualSpacing/>
        <w:jc w:val="both"/>
        <w:rPr>
          <w:rFonts w:ascii="Times New Roman" w:hAnsi="Times New Roman" w:cs="Times New Roman"/>
          <w:sz w:val="28"/>
          <w:szCs w:val="28"/>
        </w:rPr>
      </w:pPr>
      <w:r w:rsidRPr="00113237">
        <w:rPr>
          <w:rFonts w:ascii="Times New Roman" w:hAnsi="Times New Roman" w:cs="Times New Roman"/>
          <w:b/>
          <w:sz w:val="28"/>
          <w:szCs w:val="28"/>
        </w:rPr>
        <w:t>15 апреля</w:t>
      </w:r>
      <w:r w:rsidRPr="00113237">
        <w:rPr>
          <w:rFonts w:ascii="Times New Roman" w:hAnsi="Times New Roman" w:cs="Times New Roman"/>
          <w:sz w:val="28"/>
          <w:szCs w:val="28"/>
        </w:rPr>
        <w:t xml:space="preserve"> опубликовано Решение Коллегии Евразий</w:t>
      </w:r>
      <w:r>
        <w:rPr>
          <w:rFonts w:ascii="Times New Roman" w:hAnsi="Times New Roman" w:cs="Times New Roman"/>
          <w:sz w:val="28"/>
          <w:szCs w:val="28"/>
        </w:rPr>
        <w:t xml:space="preserve">ской экономической комиссии от 9 апреля </w:t>
      </w:r>
      <w:r w:rsidRPr="00113237">
        <w:rPr>
          <w:rFonts w:ascii="Times New Roman" w:hAnsi="Times New Roman" w:cs="Times New Roman"/>
          <w:sz w:val="28"/>
          <w:szCs w:val="28"/>
        </w:rPr>
        <w:t>2013</w:t>
      </w:r>
      <w:r>
        <w:rPr>
          <w:rFonts w:ascii="Times New Roman" w:hAnsi="Times New Roman" w:cs="Times New Roman"/>
          <w:sz w:val="28"/>
          <w:szCs w:val="28"/>
        </w:rPr>
        <w:t xml:space="preserve"> года</w:t>
      </w:r>
      <w:r w:rsidRPr="00113237">
        <w:rPr>
          <w:rFonts w:ascii="Times New Roman" w:hAnsi="Times New Roman" w:cs="Times New Roman"/>
          <w:sz w:val="28"/>
          <w:szCs w:val="28"/>
        </w:rPr>
        <w:t xml:space="preserve"> № 76, которым утверждено Положение о регистрации деклараций о соответствии продукции требованиям технических регламентов Таможенного союза. Согласно Положению декларация о соответствии, составленная по единой форме должна быть зарегистрирована в Едином реестре выданных сертификатов соответствия и зарегистрированных деклараций о соответствии. Регистрацию осуществляют органы по сертификации, включенные в единый реестр таких </w:t>
      </w:r>
      <w:r w:rsidRPr="00113237">
        <w:rPr>
          <w:rFonts w:ascii="Times New Roman" w:hAnsi="Times New Roman" w:cs="Times New Roman"/>
          <w:sz w:val="28"/>
          <w:szCs w:val="28"/>
        </w:rPr>
        <w:lastRenderedPageBreak/>
        <w:t xml:space="preserve">органов и испытательных лабораторий ТС, или </w:t>
      </w:r>
      <w:r w:rsidR="004D7477">
        <w:rPr>
          <w:rFonts w:ascii="Times New Roman" w:hAnsi="Times New Roman" w:cs="Times New Roman"/>
          <w:sz w:val="28"/>
          <w:szCs w:val="28"/>
        </w:rPr>
        <w:t>уполномоченные органы стран ТС.</w:t>
      </w:r>
      <w:r w:rsidRPr="00113237">
        <w:rPr>
          <w:rFonts w:ascii="Times New Roman" w:hAnsi="Times New Roman" w:cs="Times New Roman"/>
          <w:sz w:val="28"/>
          <w:szCs w:val="28"/>
        </w:rPr>
        <w:t xml:space="preserve"> Решен</w:t>
      </w:r>
      <w:r w:rsidR="00C27B36">
        <w:rPr>
          <w:rFonts w:ascii="Times New Roman" w:hAnsi="Times New Roman" w:cs="Times New Roman"/>
          <w:sz w:val="28"/>
          <w:szCs w:val="28"/>
        </w:rPr>
        <w:t>ие вступит в силу 15 мая 2013 года.</w:t>
      </w:r>
    </w:p>
    <w:p w:rsidR="00113237" w:rsidRPr="00113237" w:rsidRDefault="00C27B36" w:rsidP="00113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19 </w:t>
      </w:r>
      <w:r w:rsidR="00113237" w:rsidRPr="00113237">
        <w:rPr>
          <w:rFonts w:ascii="Times New Roman" w:eastAsia="Calibri" w:hAnsi="Times New Roman" w:cs="Times New Roman"/>
          <w:b/>
          <w:sz w:val="28"/>
          <w:szCs w:val="28"/>
        </w:rPr>
        <w:t>апреля</w:t>
      </w:r>
      <w:r w:rsidR="00113237" w:rsidRPr="00113237">
        <w:rPr>
          <w:rFonts w:ascii="Times New Roman" w:eastAsia="Calibri" w:hAnsi="Times New Roman" w:cs="Times New Roman"/>
          <w:sz w:val="28"/>
          <w:szCs w:val="28"/>
        </w:rPr>
        <w:t xml:space="preserve"> состоялось заседание Комитета ГД по бюджету и налогам, на котором рассматривался законопроект «О внесении изменений</w:t>
      </w:r>
      <w:r w:rsidR="004D7477">
        <w:rPr>
          <w:rFonts w:ascii="Times New Roman" w:eastAsia="Calibri" w:hAnsi="Times New Roman" w:cs="Times New Roman"/>
          <w:sz w:val="28"/>
          <w:szCs w:val="28"/>
        </w:rPr>
        <w:t xml:space="preserve"> в статью 6 Федерального закона</w:t>
      </w:r>
      <w:r w:rsidR="00113237" w:rsidRPr="00113237">
        <w:rPr>
          <w:rFonts w:ascii="Times New Roman" w:eastAsia="Calibri" w:hAnsi="Times New Roman" w:cs="Times New Roman"/>
          <w:sz w:val="28"/>
          <w:szCs w:val="28"/>
        </w:rPr>
        <w:t xml:space="preserve"> «О бухгалтерском учете», внесенный депутатами Госдумы Р.М. Марданшиным, В.В. Климовым,</w:t>
      </w:r>
      <w:r w:rsidR="008C7B16">
        <w:rPr>
          <w:rFonts w:ascii="Times New Roman" w:eastAsia="Calibri" w:hAnsi="Times New Roman" w:cs="Times New Roman"/>
          <w:sz w:val="28"/>
          <w:szCs w:val="28"/>
        </w:rPr>
        <w:t xml:space="preserve"> </w:t>
      </w:r>
      <w:r w:rsidR="00113237" w:rsidRPr="00113237">
        <w:rPr>
          <w:rFonts w:ascii="Times New Roman" w:eastAsia="Calibri" w:hAnsi="Times New Roman" w:cs="Times New Roman"/>
          <w:sz w:val="28"/>
          <w:szCs w:val="28"/>
        </w:rPr>
        <w:t xml:space="preserve">Т.О. Алексеевой, </w:t>
      </w:r>
      <w:r w:rsidR="004D7477">
        <w:rPr>
          <w:rFonts w:ascii="Times New Roman" w:eastAsia="Calibri" w:hAnsi="Times New Roman" w:cs="Times New Roman"/>
          <w:sz w:val="28"/>
          <w:szCs w:val="28"/>
        </w:rPr>
        <w:t xml:space="preserve">             </w:t>
      </w:r>
      <w:r w:rsidR="00113237" w:rsidRPr="00113237">
        <w:rPr>
          <w:rFonts w:ascii="Times New Roman" w:eastAsia="Calibri" w:hAnsi="Times New Roman" w:cs="Times New Roman"/>
          <w:sz w:val="28"/>
          <w:szCs w:val="28"/>
        </w:rPr>
        <w:t>А.Ю. Мургой и др. Проект предусматривает освобождение налогоплательщиков, применяющих упрощенную систему налогообложения, от обязанности ведения бухгалтерского учета. За эту меру выступала ТПП России и другие объединения предпринимателей. По итогам заседания Комитет рекомендовал а</w:t>
      </w:r>
      <w:r w:rsidR="00113237" w:rsidRPr="00113237">
        <w:rPr>
          <w:rFonts w:ascii="Times New Roman" w:eastAsia="Times New Roman" w:hAnsi="Times New Roman" w:cs="Times New Roman"/>
          <w:sz w:val="28"/>
          <w:szCs w:val="28"/>
          <w:lang w:eastAsia="ru-RU"/>
        </w:rPr>
        <w:t>вторам, не отзывая перевнести законопроект с учетом замечаний Комитета.</w:t>
      </w:r>
    </w:p>
    <w:p w:rsidR="00A129B0" w:rsidRPr="00113237" w:rsidRDefault="00113237" w:rsidP="00113237">
      <w:pPr>
        <w:suppressAutoHyphens/>
        <w:spacing w:after="0" w:line="240" w:lineRule="auto"/>
        <w:ind w:firstLine="709"/>
        <w:jc w:val="both"/>
        <w:rPr>
          <w:rFonts w:ascii="Times New Roman" w:eastAsia="Times New Roman" w:hAnsi="Times New Roman" w:cs="Times New Roman"/>
          <w:sz w:val="28"/>
          <w:szCs w:val="28"/>
          <w:lang w:eastAsia="ru-RU"/>
        </w:rPr>
      </w:pPr>
      <w:r w:rsidRPr="00113237">
        <w:rPr>
          <w:rFonts w:ascii="Times New Roman" w:eastAsia="Calibri" w:hAnsi="Times New Roman" w:cs="Times New Roman"/>
          <w:b/>
          <w:sz w:val="28"/>
          <w:szCs w:val="28"/>
        </w:rPr>
        <w:t xml:space="preserve">26 апреля </w:t>
      </w:r>
      <w:r w:rsidRPr="00113237">
        <w:rPr>
          <w:rFonts w:ascii="Times New Roman" w:eastAsia="Calibri" w:hAnsi="Times New Roman" w:cs="Times New Roman"/>
          <w:sz w:val="28"/>
          <w:szCs w:val="28"/>
        </w:rPr>
        <w:t xml:space="preserve">Государственной Думой в первом чтении принят проект федерального закона № 238827-6 «Об основах государственно-частного партнерства в Российской Федерации». </w:t>
      </w:r>
      <w:r w:rsidRPr="00113237">
        <w:rPr>
          <w:rFonts w:ascii="Times New Roman" w:eastAsia="Times New Roman" w:hAnsi="Times New Roman" w:cs="Times New Roman"/>
          <w:sz w:val="28"/>
          <w:szCs w:val="28"/>
          <w:lang w:eastAsia="ru-RU"/>
        </w:rPr>
        <w:t>Законопроект на</w:t>
      </w:r>
      <w:r w:rsidR="00C27B36">
        <w:rPr>
          <w:rFonts w:ascii="Times New Roman" w:eastAsia="Times New Roman" w:hAnsi="Times New Roman" w:cs="Times New Roman"/>
          <w:sz w:val="28"/>
          <w:szCs w:val="28"/>
          <w:lang w:eastAsia="ru-RU"/>
        </w:rPr>
        <w:t>правлен на снятие существующих о</w:t>
      </w:r>
      <w:r w:rsidRPr="00113237">
        <w:rPr>
          <w:rFonts w:ascii="Times New Roman" w:eastAsia="Times New Roman" w:hAnsi="Times New Roman" w:cs="Times New Roman"/>
          <w:sz w:val="28"/>
          <w:szCs w:val="28"/>
          <w:lang w:eastAsia="ru-RU"/>
        </w:rPr>
        <w:t xml:space="preserve">граничений и расширение возможных форм реализации проектов на принципах государственно-частного партнерства (далее – ГЧП) с целью создания правовых условий для привлечения инвестиций в экономику Российской Федерации. Проектом закона предлагается унифицировать подходы к правовому регулирования ГЧП, определить полномочия </w:t>
      </w:r>
      <w:r w:rsidR="004D7477">
        <w:rPr>
          <w:rFonts w:ascii="Times New Roman" w:eastAsia="Times New Roman" w:hAnsi="Times New Roman" w:cs="Times New Roman"/>
          <w:sz w:val="28"/>
          <w:szCs w:val="28"/>
          <w:lang w:eastAsia="ru-RU"/>
        </w:rPr>
        <w:t>Российской Федерации, субъектов</w:t>
      </w:r>
      <w:r w:rsidRPr="00113237">
        <w:rPr>
          <w:rFonts w:ascii="Times New Roman" w:eastAsia="Times New Roman" w:hAnsi="Times New Roman" w:cs="Times New Roman"/>
          <w:sz w:val="28"/>
          <w:szCs w:val="28"/>
          <w:lang w:eastAsia="ru-RU"/>
        </w:rPr>
        <w:t xml:space="preserve"> Федерации и муниципальных образований при реализации проектов ГЧП, установить обязательства публичного и частного партнеров при реализации соглашений о ГЧП, в том числе по обязательному финансированию и эксплуатации и (или) техническому обслуживанию объекта соглашения частным партнером.</w:t>
      </w:r>
    </w:p>
    <w:p w:rsidR="00C27B36" w:rsidRPr="00C27B36" w:rsidRDefault="00113237" w:rsidP="00C27B36">
      <w:pPr>
        <w:spacing w:after="0" w:line="240" w:lineRule="auto"/>
        <w:ind w:firstLine="709"/>
        <w:jc w:val="both"/>
        <w:rPr>
          <w:rFonts w:ascii="Times New Roman" w:hAnsi="Times New Roman" w:cs="Times New Roman"/>
          <w:sz w:val="28"/>
          <w:szCs w:val="28"/>
        </w:rPr>
      </w:pPr>
      <w:r w:rsidRPr="00113237">
        <w:rPr>
          <w:rFonts w:ascii="Times New Roman" w:eastAsia="Times New Roman" w:hAnsi="Times New Roman" w:cs="Times New Roman"/>
          <w:b/>
          <w:bCs/>
          <w:sz w:val="28"/>
          <w:szCs w:val="28"/>
          <w:lang w:eastAsia="ru-RU"/>
        </w:rPr>
        <w:t xml:space="preserve">26 апреля </w:t>
      </w:r>
      <w:r w:rsidRPr="00113237">
        <w:rPr>
          <w:rFonts w:ascii="Times New Roman" w:eastAsia="Times New Roman" w:hAnsi="Times New Roman" w:cs="Times New Roman"/>
          <w:bCs/>
          <w:sz w:val="28"/>
          <w:szCs w:val="28"/>
          <w:lang w:eastAsia="ru-RU"/>
        </w:rPr>
        <w:t>Советом Федерации одобрен Федеральный закон</w:t>
      </w:r>
      <w:r w:rsidRPr="00C27B36">
        <w:rPr>
          <w:rFonts w:ascii="Times New Roman" w:eastAsia="Times New Roman" w:hAnsi="Times New Roman" w:cs="Times New Roman"/>
          <w:bCs/>
          <w:sz w:val="28"/>
          <w:szCs w:val="28"/>
          <w:lang w:eastAsia="ru-RU"/>
        </w:rPr>
        <w:t xml:space="preserve"> </w:t>
      </w:r>
      <w:r w:rsidR="00C27B36" w:rsidRPr="00C27B36">
        <w:rPr>
          <w:rFonts w:ascii="Times New Roman" w:eastAsia="Times New Roman" w:hAnsi="Times New Roman" w:cs="Times New Roman"/>
          <w:bCs/>
          <w:sz w:val="28"/>
          <w:szCs w:val="28"/>
          <w:lang w:eastAsia="ru-RU"/>
        </w:rPr>
        <w:t xml:space="preserve">              </w:t>
      </w:r>
      <w:r w:rsidR="00C27B36" w:rsidRPr="00C27B36">
        <w:rPr>
          <w:rFonts w:ascii="Times New Roman" w:eastAsia="Times New Roman" w:hAnsi="Times New Roman" w:cs="Times New Roman"/>
          <w:b/>
          <w:bCs/>
          <w:sz w:val="28"/>
          <w:szCs w:val="28"/>
          <w:lang w:eastAsia="ru-RU"/>
        </w:rPr>
        <w:t xml:space="preserve"> </w:t>
      </w:r>
      <w:r w:rsidRPr="00113237">
        <w:rPr>
          <w:rFonts w:ascii="Times New Roman" w:eastAsia="Times New Roman" w:hAnsi="Times New Roman" w:cs="Times New Roman"/>
          <w:bCs/>
          <w:sz w:val="28"/>
          <w:szCs w:val="28"/>
          <w:lang w:eastAsia="ru-RU"/>
        </w:rPr>
        <w:t>«О внесении изменений в некоторые законодательные акты Р</w:t>
      </w:r>
      <w:r w:rsidR="004D7477">
        <w:rPr>
          <w:rFonts w:ascii="Times New Roman" w:eastAsia="Times New Roman" w:hAnsi="Times New Roman" w:cs="Times New Roman"/>
          <w:bCs/>
          <w:sz w:val="28"/>
          <w:szCs w:val="28"/>
          <w:lang w:eastAsia="ru-RU"/>
        </w:rPr>
        <w:t>Ф</w:t>
      </w:r>
      <w:r w:rsidRPr="00113237">
        <w:rPr>
          <w:rFonts w:ascii="Times New Roman" w:eastAsia="Times New Roman" w:hAnsi="Times New Roman" w:cs="Times New Roman"/>
          <w:bCs/>
          <w:sz w:val="28"/>
          <w:szCs w:val="28"/>
          <w:lang w:eastAsia="ru-RU"/>
        </w:rPr>
        <w:t xml:space="preserve">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w:t>
      </w:r>
      <w:r w:rsidR="00C27B36">
        <w:rPr>
          <w:rFonts w:ascii="Times New Roman" w:eastAsia="Times New Roman" w:hAnsi="Times New Roman" w:cs="Times New Roman"/>
          <w:bCs/>
          <w:sz w:val="28"/>
          <w:szCs w:val="28"/>
          <w:lang w:eastAsia="ru-RU"/>
        </w:rPr>
        <w:t xml:space="preserve">х данных» (проект </w:t>
      </w:r>
      <w:r w:rsidR="004D7477">
        <w:rPr>
          <w:rFonts w:ascii="Times New Roman" w:eastAsia="Times New Roman" w:hAnsi="Times New Roman" w:cs="Times New Roman"/>
          <w:bCs/>
          <w:sz w:val="28"/>
          <w:szCs w:val="28"/>
          <w:lang w:eastAsia="ru-RU"/>
        </w:rPr>
        <w:t xml:space="preserve">             </w:t>
      </w:r>
      <w:r w:rsidR="00C27B36">
        <w:rPr>
          <w:rFonts w:ascii="Times New Roman" w:eastAsia="Times New Roman" w:hAnsi="Times New Roman" w:cs="Times New Roman"/>
          <w:bCs/>
          <w:sz w:val="28"/>
          <w:szCs w:val="28"/>
          <w:lang w:eastAsia="ru-RU"/>
        </w:rPr>
        <w:t>№ 217355-4).</w:t>
      </w:r>
      <w:r w:rsidR="004D7477">
        <w:rPr>
          <w:rFonts w:ascii="Times New Roman" w:eastAsia="Times New Roman" w:hAnsi="Times New Roman" w:cs="Times New Roman"/>
          <w:bCs/>
          <w:sz w:val="28"/>
          <w:szCs w:val="28"/>
          <w:lang w:eastAsia="ru-RU"/>
        </w:rPr>
        <w:t xml:space="preserve"> Ко 2 чтению </w:t>
      </w:r>
      <w:r w:rsidRPr="00113237">
        <w:rPr>
          <w:rFonts w:ascii="Times New Roman" w:eastAsia="Times New Roman" w:hAnsi="Times New Roman" w:cs="Times New Roman"/>
          <w:bCs/>
          <w:sz w:val="28"/>
          <w:szCs w:val="28"/>
          <w:lang w:eastAsia="ru-RU"/>
        </w:rPr>
        <w:t xml:space="preserve">законопроекта Правительством </w:t>
      </w:r>
      <w:r w:rsidR="004D7477">
        <w:rPr>
          <w:rFonts w:ascii="Times New Roman" w:eastAsia="Times New Roman" w:hAnsi="Times New Roman" w:cs="Times New Roman"/>
          <w:bCs/>
          <w:sz w:val="28"/>
          <w:szCs w:val="28"/>
          <w:lang w:eastAsia="ru-RU"/>
        </w:rPr>
        <w:t>РФ</w:t>
      </w:r>
      <w:r w:rsidRPr="00113237">
        <w:rPr>
          <w:rFonts w:ascii="Times New Roman" w:eastAsia="Times New Roman" w:hAnsi="Times New Roman" w:cs="Times New Roman"/>
          <w:bCs/>
          <w:sz w:val="28"/>
          <w:szCs w:val="28"/>
          <w:lang w:eastAsia="ru-RU"/>
        </w:rPr>
        <w:t xml:space="preserve"> были подготовлены поправки, излагающие в новой реда</w:t>
      </w:r>
      <w:r w:rsidR="004D7477">
        <w:rPr>
          <w:rFonts w:ascii="Times New Roman" w:eastAsia="Times New Roman" w:hAnsi="Times New Roman" w:cs="Times New Roman"/>
          <w:bCs/>
          <w:sz w:val="28"/>
          <w:szCs w:val="28"/>
          <w:lang w:eastAsia="ru-RU"/>
        </w:rPr>
        <w:t>кции главу 14 Трудового кодекса РФ</w:t>
      </w:r>
      <w:r w:rsidRPr="00113237">
        <w:rPr>
          <w:rFonts w:ascii="Times New Roman" w:eastAsia="Times New Roman" w:hAnsi="Times New Roman" w:cs="Times New Roman"/>
          <w:bCs/>
          <w:sz w:val="28"/>
          <w:szCs w:val="28"/>
          <w:lang w:eastAsia="ru-RU"/>
        </w:rPr>
        <w:t xml:space="preserve"> о защите персональных данных работника. </w:t>
      </w:r>
      <w:r w:rsidR="004D7477">
        <w:rPr>
          <w:rFonts w:ascii="Times New Roman" w:eastAsia="Times New Roman" w:hAnsi="Times New Roman" w:cs="Times New Roman"/>
          <w:bCs/>
          <w:sz w:val="28"/>
          <w:szCs w:val="28"/>
          <w:lang w:eastAsia="ru-RU"/>
        </w:rPr>
        <w:t>Палатой</w:t>
      </w:r>
      <w:r w:rsidRPr="00113237">
        <w:rPr>
          <w:rFonts w:ascii="Times New Roman" w:eastAsia="Times New Roman" w:hAnsi="Times New Roman" w:cs="Times New Roman"/>
          <w:bCs/>
          <w:sz w:val="28"/>
          <w:szCs w:val="28"/>
          <w:lang w:eastAsia="ru-RU"/>
        </w:rPr>
        <w:t xml:space="preserve"> направлялись замечания на новую редакцию этой главы в профильный Комитет </w:t>
      </w:r>
      <w:r w:rsidR="004D7477">
        <w:rPr>
          <w:rFonts w:ascii="Times New Roman" w:eastAsia="Times New Roman" w:hAnsi="Times New Roman" w:cs="Times New Roman"/>
          <w:bCs/>
          <w:sz w:val="28"/>
          <w:szCs w:val="28"/>
          <w:lang w:eastAsia="ru-RU"/>
        </w:rPr>
        <w:t>ГД</w:t>
      </w:r>
      <w:r w:rsidRPr="00113237">
        <w:rPr>
          <w:rFonts w:ascii="Times New Roman" w:eastAsia="Times New Roman" w:hAnsi="Times New Roman" w:cs="Times New Roman"/>
          <w:bCs/>
          <w:sz w:val="28"/>
          <w:szCs w:val="28"/>
          <w:lang w:eastAsia="ru-RU"/>
        </w:rPr>
        <w:t xml:space="preserve"> и Комитет </w:t>
      </w:r>
      <w:r w:rsidR="004D7477">
        <w:rPr>
          <w:rFonts w:ascii="Times New Roman" w:eastAsia="Times New Roman" w:hAnsi="Times New Roman" w:cs="Times New Roman"/>
          <w:bCs/>
          <w:sz w:val="28"/>
          <w:szCs w:val="28"/>
          <w:lang w:eastAsia="ru-RU"/>
        </w:rPr>
        <w:t>ГД</w:t>
      </w:r>
      <w:r w:rsidRPr="00113237">
        <w:rPr>
          <w:rFonts w:ascii="Times New Roman" w:eastAsia="Times New Roman" w:hAnsi="Times New Roman" w:cs="Times New Roman"/>
          <w:bCs/>
          <w:sz w:val="28"/>
          <w:szCs w:val="28"/>
          <w:lang w:eastAsia="ru-RU"/>
        </w:rPr>
        <w:t xml:space="preserve"> по труду, социальной политике и делам ветеранов. </w:t>
      </w:r>
      <w:r w:rsidR="004D7477">
        <w:rPr>
          <w:rFonts w:ascii="Times New Roman" w:eastAsia="Times New Roman" w:hAnsi="Times New Roman" w:cs="Times New Roman"/>
          <w:bCs/>
          <w:sz w:val="28"/>
          <w:szCs w:val="28"/>
          <w:lang w:eastAsia="ru-RU"/>
        </w:rPr>
        <w:t>В результате з</w:t>
      </w:r>
      <w:r w:rsidRPr="00113237">
        <w:rPr>
          <w:rFonts w:ascii="Times New Roman" w:eastAsia="Times New Roman" w:hAnsi="Times New Roman" w:cs="Times New Roman"/>
          <w:bCs/>
          <w:sz w:val="28"/>
          <w:szCs w:val="28"/>
          <w:lang w:eastAsia="ru-RU"/>
        </w:rPr>
        <w:t>амечания учтены, принятый Федеральный закон никаких существенных изменений в Трудовой кодекс РФ не вносит.</w:t>
      </w:r>
    </w:p>
    <w:p w:rsidR="00C27B36" w:rsidRPr="00C27B36" w:rsidRDefault="00C27B36" w:rsidP="0008693A">
      <w:pPr>
        <w:spacing w:after="0" w:line="240" w:lineRule="auto"/>
        <w:jc w:val="both"/>
        <w:rPr>
          <w:rFonts w:ascii="Times New Roman" w:eastAsia="Calibri" w:hAnsi="Times New Roman" w:cs="Times New Roman"/>
          <w:sz w:val="28"/>
        </w:rPr>
      </w:pPr>
    </w:p>
    <w:p w:rsidR="002B4C7C" w:rsidRDefault="002B4C7C" w:rsidP="002B4C7C">
      <w:pPr>
        <w:pBdr>
          <w:top w:val="single" w:sz="4" w:space="0" w:color="auto"/>
        </w:pBdr>
        <w:spacing w:after="0" w:line="240" w:lineRule="auto"/>
        <w:jc w:val="both"/>
        <w:rPr>
          <w:rFonts w:ascii="Times New Roman" w:eastAsia="Calibri" w:hAnsi="Times New Roman" w:cs="Times New Roman"/>
          <w:sz w:val="28"/>
        </w:rPr>
      </w:pPr>
    </w:p>
    <w:p w:rsidR="0008693A" w:rsidRPr="00C27B36" w:rsidRDefault="0008693A" w:rsidP="00C27B36">
      <w:pPr>
        <w:pBdr>
          <w:top w:val="single" w:sz="4" w:space="0" w:color="auto"/>
        </w:pBdr>
        <w:spacing w:after="0" w:line="240" w:lineRule="auto"/>
        <w:jc w:val="center"/>
        <w:rPr>
          <w:rFonts w:ascii="Times New Roman" w:eastAsia="Calibri" w:hAnsi="Times New Roman" w:cs="Times New Roman"/>
          <w:sz w:val="28"/>
        </w:rPr>
      </w:pPr>
      <w:r w:rsidRPr="00C27B36">
        <w:rPr>
          <w:rFonts w:ascii="Times New Roman" w:eastAsia="Calibri" w:hAnsi="Times New Roman" w:cs="Times New Roman"/>
          <w:sz w:val="28"/>
        </w:rPr>
        <w:t>Юридический департамент ТПП России</w:t>
      </w:r>
    </w:p>
    <w:p w:rsidR="00C27B36" w:rsidRPr="00C27B36" w:rsidRDefault="0008693A" w:rsidP="00C27B36">
      <w:pPr>
        <w:pBdr>
          <w:top w:val="single" w:sz="4" w:space="0" w:color="auto"/>
        </w:pBdr>
        <w:spacing w:after="0" w:line="240" w:lineRule="auto"/>
        <w:jc w:val="center"/>
        <w:rPr>
          <w:rFonts w:ascii="Times New Roman" w:eastAsia="Calibri" w:hAnsi="Times New Roman" w:cs="Times New Roman"/>
          <w:sz w:val="28"/>
        </w:rPr>
      </w:pPr>
      <w:r w:rsidRPr="00C27B36">
        <w:rPr>
          <w:rFonts w:ascii="Times New Roman" w:eastAsia="Calibri" w:hAnsi="Times New Roman" w:cs="Times New Roman"/>
          <w:sz w:val="28"/>
        </w:rPr>
        <w:t xml:space="preserve">(т. (495) 620-01-28, ф. (495) 620-03-67, </w:t>
      </w:r>
      <w:hyperlink r:id="rId9" w:history="1">
        <w:r w:rsidR="00C27B36" w:rsidRPr="00333C72">
          <w:rPr>
            <w:rStyle w:val="a6"/>
            <w:rFonts w:ascii="Times New Roman" w:eastAsia="Calibri" w:hAnsi="Times New Roman" w:cs="Times New Roman"/>
            <w:sz w:val="28"/>
            <w:lang w:val="en-US"/>
          </w:rPr>
          <w:t>zakon</w:t>
        </w:r>
        <w:r w:rsidR="00C27B36" w:rsidRPr="00333C72">
          <w:rPr>
            <w:rStyle w:val="a6"/>
            <w:rFonts w:ascii="Times New Roman" w:eastAsia="Calibri" w:hAnsi="Times New Roman" w:cs="Times New Roman"/>
            <w:sz w:val="28"/>
          </w:rPr>
          <w:t>@</w:t>
        </w:r>
        <w:r w:rsidR="00C27B36" w:rsidRPr="00333C72">
          <w:rPr>
            <w:rStyle w:val="a6"/>
            <w:rFonts w:ascii="Times New Roman" w:eastAsia="Calibri" w:hAnsi="Times New Roman" w:cs="Times New Roman"/>
            <w:sz w:val="28"/>
            <w:lang w:val="en-US"/>
          </w:rPr>
          <w:t>tpprf</w:t>
        </w:r>
        <w:r w:rsidR="00C27B36" w:rsidRPr="00333C72">
          <w:rPr>
            <w:rStyle w:val="a6"/>
            <w:rFonts w:ascii="Times New Roman" w:eastAsia="Calibri" w:hAnsi="Times New Roman" w:cs="Times New Roman"/>
            <w:sz w:val="28"/>
          </w:rPr>
          <w:t>.</w:t>
        </w:r>
        <w:r w:rsidR="00C27B36" w:rsidRPr="00333C72">
          <w:rPr>
            <w:rStyle w:val="a6"/>
            <w:rFonts w:ascii="Times New Roman" w:eastAsia="Calibri" w:hAnsi="Times New Roman" w:cs="Times New Roman"/>
            <w:sz w:val="28"/>
            <w:lang w:val="en-US"/>
          </w:rPr>
          <w:t>ru</w:t>
        </w:r>
      </w:hyperlink>
      <w:r w:rsidRPr="00C27B36">
        <w:rPr>
          <w:rFonts w:ascii="Times New Roman" w:eastAsia="Calibri" w:hAnsi="Times New Roman" w:cs="Times New Roman"/>
          <w:sz w:val="28"/>
        </w:rPr>
        <w:t>)</w:t>
      </w:r>
    </w:p>
    <w:sectPr w:rsidR="00C27B36" w:rsidRPr="00C27B36" w:rsidSect="00EA7E0A">
      <w:headerReference w:type="even" r:id="rId10"/>
      <w:headerReference w:type="default" r:id="rId11"/>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D2" w:rsidRDefault="00BF7ED2" w:rsidP="000967E4">
      <w:pPr>
        <w:spacing w:after="0" w:line="240" w:lineRule="auto"/>
      </w:pPr>
      <w:r>
        <w:separator/>
      </w:r>
    </w:p>
  </w:endnote>
  <w:endnote w:type="continuationSeparator" w:id="0">
    <w:p w:rsidR="00BF7ED2" w:rsidRDefault="00BF7ED2" w:rsidP="00096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D2" w:rsidRDefault="00BF7ED2" w:rsidP="000967E4">
      <w:pPr>
        <w:spacing w:after="0" w:line="240" w:lineRule="auto"/>
      </w:pPr>
      <w:r>
        <w:separator/>
      </w:r>
    </w:p>
  </w:footnote>
  <w:footnote w:type="continuationSeparator" w:id="0">
    <w:p w:rsidR="00BF7ED2" w:rsidRDefault="00BF7ED2" w:rsidP="00096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AA" w:rsidRDefault="00A012E8" w:rsidP="004D7477">
    <w:pPr>
      <w:pStyle w:val="a3"/>
      <w:framePr w:wrap="around" w:vAnchor="text" w:hAnchor="margin" w:xAlign="center" w:y="1"/>
      <w:rPr>
        <w:rStyle w:val="a5"/>
      </w:rPr>
    </w:pPr>
    <w:r>
      <w:rPr>
        <w:rStyle w:val="a5"/>
      </w:rPr>
      <w:fldChar w:fldCharType="begin"/>
    </w:r>
    <w:r w:rsidR="00E46DAA">
      <w:rPr>
        <w:rStyle w:val="a5"/>
      </w:rPr>
      <w:instrText xml:space="preserve">PAGE  </w:instrText>
    </w:r>
    <w:r>
      <w:rPr>
        <w:rStyle w:val="a5"/>
      </w:rPr>
      <w:fldChar w:fldCharType="separate"/>
    </w:r>
    <w:r w:rsidR="00E46DAA">
      <w:rPr>
        <w:rStyle w:val="a5"/>
        <w:noProof/>
      </w:rPr>
      <w:t>5</w:t>
    </w:r>
    <w:r>
      <w:rPr>
        <w:rStyle w:val="a5"/>
      </w:rPr>
      <w:fldChar w:fldCharType="end"/>
    </w:r>
  </w:p>
  <w:p w:rsidR="00E46DAA" w:rsidRDefault="00E46D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AA" w:rsidRDefault="00A012E8" w:rsidP="004D7477">
    <w:pPr>
      <w:pStyle w:val="a3"/>
      <w:framePr w:wrap="around" w:vAnchor="text" w:hAnchor="margin" w:xAlign="center" w:y="1"/>
      <w:rPr>
        <w:rStyle w:val="a5"/>
      </w:rPr>
    </w:pPr>
    <w:r>
      <w:rPr>
        <w:rStyle w:val="a5"/>
      </w:rPr>
      <w:fldChar w:fldCharType="begin"/>
    </w:r>
    <w:r w:rsidR="00E46DAA">
      <w:rPr>
        <w:rStyle w:val="a5"/>
      </w:rPr>
      <w:instrText xml:space="preserve">PAGE  </w:instrText>
    </w:r>
    <w:r>
      <w:rPr>
        <w:rStyle w:val="a5"/>
      </w:rPr>
      <w:fldChar w:fldCharType="separate"/>
    </w:r>
    <w:r w:rsidR="000E2ACF">
      <w:rPr>
        <w:rStyle w:val="a5"/>
        <w:noProof/>
      </w:rPr>
      <w:t>3</w:t>
    </w:r>
    <w:r>
      <w:rPr>
        <w:rStyle w:val="a5"/>
      </w:rPr>
      <w:fldChar w:fldCharType="end"/>
    </w:r>
  </w:p>
  <w:p w:rsidR="00E46DAA" w:rsidRDefault="00E46D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F0EDE"/>
    <w:multiLevelType w:val="hybridMultilevel"/>
    <w:tmpl w:val="A38CD7C4"/>
    <w:lvl w:ilvl="0" w:tplc="EB18B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656"/>
    <w:rsid w:val="00004C6C"/>
    <w:rsid w:val="00005622"/>
    <w:rsid w:val="00007A54"/>
    <w:rsid w:val="00013DF9"/>
    <w:rsid w:val="0001403F"/>
    <w:rsid w:val="00015ED5"/>
    <w:rsid w:val="0002224C"/>
    <w:rsid w:val="00026DD9"/>
    <w:rsid w:val="000278B7"/>
    <w:rsid w:val="00031C83"/>
    <w:rsid w:val="000328B9"/>
    <w:rsid w:val="00050869"/>
    <w:rsid w:val="000543B2"/>
    <w:rsid w:val="000600BE"/>
    <w:rsid w:val="000660E6"/>
    <w:rsid w:val="0007013D"/>
    <w:rsid w:val="0007314A"/>
    <w:rsid w:val="00081802"/>
    <w:rsid w:val="00082BAF"/>
    <w:rsid w:val="00084B6E"/>
    <w:rsid w:val="0008693A"/>
    <w:rsid w:val="000967E4"/>
    <w:rsid w:val="00096CA5"/>
    <w:rsid w:val="000974D0"/>
    <w:rsid w:val="000A26C1"/>
    <w:rsid w:val="000B6AA7"/>
    <w:rsid w:val="000B742C"/>
    <w:rsid w:val="000C25F1"/>
    <w:rsid w:val="000C4C81"/>
    <w:rsid w:val="000D1EC1"/>
    <w:rsid w:val="000D32F3"/>
    <w:rsid w:val="000E2A1D"/>
    <w:rsid w:val="000E2ACF"/>
    <w:rsid w:val="000E2EFC"/>
    <w:rsid w:val="000F25EA"/>
    <w:rsid w:val="000F4A34"/>
    <w:rsid w:val="00113237"/>
    <w:rsid w:val="00122F91"/>
    <w:rsid w:val="0012364D"/>
    <w:rsid w:val="00125A3D"/>
    <w:rsid w:val="0012687D"/>
    <w:rsid w:val="00135CAD"/>
    <w:rsid w:val="00136E58"/>
    <w:rsid w:val="00142327"/>
    <w:rsid w:val="00143186"/>
    <w:rsid w:val="001506A4"/>
    <w:rsid w:val="00152F34"/>
    <w:rsid w:val="0015324A"/>
    <w:rsid w:val="00166E09"/>
    <w:rsid w:val="0017177F"/>
    <w:rsid w:val="00171D8C"/>
    <w:rsid w:val="00173886"/>
    <w:rsid w:val="001760EB"/>
    <w:rsid w:val="0017643D"/>
    <w:rsid w:val="00176E7C"/>
    <w:rsid w:val="00180F9E"/>
    <w:rsid w:val="001820A4"/>
    <w:rsid w:val="00184546"/>
    <w:rsid w:val="00187287"/>
    <w:rsid w:val="001919F6"/>
    <w:rsid w:val="001A01DB"/>
    <w:rsid w:val="001A7724"/>
    <w:rsid w:val="001B153B"/>
    <w:rsid w:val="001C71A3"/>
    <w:rsid w:val="001D08F7"/>
    <w:rsid w:val="001E1F9A"/>
    <w:rsid w:val="001F41B9"/>
    <w:rsid w:val="0020317F"/>
    <w:rsid w:val="00203888"/>
    <w:rsid w:val="00204454"/>
    <w:rsid w:val="00205B92"/>
    <w:rsid w:val="002070EB"/>
    <w:rsid w:val="0021316E"/>
    <w:rsid w:val="002179F3"/>
    <w:rsid w:val="00222266"/>
    <w:rsid w:val="002306CF"/>
    <w:rsid w:val="00244705"/>
    <w:rsid w:val="00247EAB"/>
    <w:rsid w:val="00254E42"/>
    <w:rsid w:val="002608CB"/>
    <w:rsid w:val="00260C77"/>
    <w:rsid w:val="0026513E"/>
    <w:rsid w:val="00272835"/>
    <w:rsid w:val="00275E47"/>
    <w:rsid w:val="00275ED6"/>
    <w:rsid w:val="002804C0"/>
    <w:rsid w:val="0028221A"/>
    <w:rsid w:val="002918B6"/>
    <w:rsid w:val="00292271"/>
    <w:rsid w:val="002962B4"/>
    <w:rsid w:val="002A1E3E"/>
    <w:rsid w:val="002A3F90"/>
    <w:rsid w:val="002A532D"/>
    <w:rsid w:val="002B0A3B"/>
    <w:rsid w:val="002B3019"/>
    <w:rsid w:val="002B4C7C"/>
    <w:rsid w:val="002C124D"/>
    <w:rsid w:val="002C148C"/>
    <w:rsid w:val="002C72EA"/>
    <w:rsid w:val="002C750E"/>
    <w:rsid w:val="002D0A76"/>
    <w:rsid w:val="002D20A8"/>
    <w:rsid w:val="002D516F"/>
    <w:rsid w:val="002E24C7"/>
    <w:rsid w:val="002F3B0D"/>
    <w:rsid w:val="00303B98"/>
    <w:rsid w:val="00305C4F"/>
    <w:rsid w:val="00312B72"/>
    <w:rsid w:val="00313E60"/>
    <w:rsid w:val="00315BFD"/>
    <w:rsid w:val="00317959"/>
    <w:rsid w:val="00317C62"/>
    <w:rsid w:val="00324C8B"/>
    <w:rsid w:val="00325BFD"/>
    <w:rsid w:val="003265A2"/>
    <w:rsid w:val="003333E2"/>
    <w:rsid w:val="00333FC3"/>
    <w:rsid w:val="003357CF"/>
    <w:rsid w:val="003414D8"/>
    <w:rsid w:val="00357A9C"/>
    <w:rsid w:val="003605BD"/>
    <w:rsid w:val="00360760"/>
    <w:rsid w:val="00372254"/>
    <w:rsid w:val="0037343D"/>
    <w:rsid w:val="00374B72"/>
    <w:rsid w:val="00375358"/>
    <w:rsid w:val="00375C63"/>
    <w:rsid w:val="003814FB"/>
    <w:rsid w:val="0038158F"/>
    <w:rsid w:val="00383A31"/>
    <w:rsid w:val="00387928"/>
    <w:rsid w:val="00390BA3"/>
    <w:rsid w:val="003918E4"/>
    <w:rsid w:val="00397964"/>
    <w:rsid w:val="003C466D"/>
    <w:rsid w:val="003D076A"/>
    <w:rsid w:val="003D2ED6"/>
    <w:rsid w:val="003D6F2C"/>
    <w:rsid w:val="003E05DD"/>
    <w:rsid w:val="003E14A4"/>
    <w:rsid w:val="003E2BA8"/>
    <w:rsid w:val="003E7AB0"/>
    <w:rsid w:val="003F2EF6"/>
    <w:rsid w:val="003F71E5"/>
    <w:rsid w:val="004067CA"/>
    <w:rsid w:val="00407233"/>
    <w:rsid w:val="00414AEA"/>
    <w:rsid w:val="00415C89"/>
    <w:rsid w:val="00420687"/>
    <w:rsid w:val="00421D15"/>
    <w:rsid w:val="004519C4"/>
    <w:rsid w:val="00452E39"/>
    <w:rsid w:val="004535D6"/>
    <w:rsid w:val="00465EE3"/>
    <w:rsid w:val="00471523"/>
    <w:rsid w:val="00472170"/>
    <w:rsid w:val="00475184"/>
    <w:rsid w:val="00481D06"/>
    <w:rsid w:val="004902C4"/>
    <w:rsid w:val="0049343F"/>
    <w:rsid w:val="00496818"/>
    <w:rsid w:val="004A3DD5"/>
    <w:rsid w:val="004A4CD3"/>
    <w:rsid w:val="004A7CF2"/>
    <w:rsid w:val="004B6B85"/>
    <w:rsid w:val="004B6F09"/>
    <w:rsid w:val="004B76E5"/>
    <w:rsid w:val="004C6967"/>
    <w:rsid w:val="004D1746"/>
    <w:rsid w:val="004D7477"/>
    <w:rsid w:val="004D78BC"/>
    <w:rsid w:val="004F011C"/>
    <w:rsid w:val="00500BE6"/>
    <w:rsid w:val="00502645"/>
    <w:rsid w:val="00503DD5"/>
    <w:rsid w:val="0051301C"/>
    <w:rsid w:val="00517DF5"/>
    <w:rsid w:val="0052343A"/>
    <w:rsid w:val="00523507"/>
    <w:rsid w:val="00524EDF"/>
    <w:rsid w:val="00525937"/>
    <w:rsid w:val="0055061B"/>
    <w:rsid w:val="0055742E"/>
    <w:rsid w:val="00566CE4"/>
    <w:rsid w:val="00575736"/>
    <w:rsid w:val="00576E08"/>
    <w:rsid w:val="00583D2B"/>
    <w:rsid w:val="005900D1"/>
    <w:rsid w:val="005975C9"/>
    <w:rsid w:val="005A03A2"/>
    <w:rsid w:val="005A11A1"/>
    <w:rsid w:val="005A122A"/>
    <w:rsid w:val="005A6A1E"/>
    <w:rsid w:val="005B3ACB"/>
    <w:rsid w:val="005B5332"/>
    <w:rsid w:val="005B6D9D"/>
    <w:rsid w:val="005C0309"/>
    <w:rsid w:val="005C0D7F"/>
    <w:rsid w:val="005C1E69"/>
    <w:rsid w:val="005C28F3"/>
    <w:rsid w:val="005E055F"/>
    <w:rsid w:val="005E0DEA"/>
    <w:rsid w:val="005E168D"/>
    <w:rsid w:val="005E30FD"/>
    <w:rsid w:val="005E467B"/>
    <w:rsid w:val="005F5EFE"/>
    <w:rsid w:val="005F78FF"/>
    <w:rsid w:val="00601FCF"/>
    <w:rsid w:val="006021A5"/>
    <w:rsid w:val="006024A7"/>
    <w:rsid w:val="00612CA0"/>
    <w:rsid w:val="00616B66"/>
    <w:rsid w:val="00622E90"/>
    <w:rsid w:val="00623B6E"/>
    <w:rsid w:val="00625644"/>
    <w:rsid w:val="00631949"/>
    <w:rsid w:val="006343D3"/>
    <w:rsid w:val="00654216"/>
    <w:rsid w:val="006553D6"/>
    <w:rsid w:val="0066193F"/>
    <w:rsid w:val="00665CFB"/>
    <w:rsid w:val="00670E02"/>
    <w:rsid w:val="00671704"/>
    <w:rsid w:val="006779F2"/>
    <w:rsid w:val="0068166F"/>
    <w:rsid w:val="00682529"/>
    <w:rsid w:val="006832BD"/>
    <w:rsid w:val="00685BA7"/>
    <w:rsid w:val="006934C3"/>
    <w:rsid w:val="006956FC"/>
    <w:rsid w:val="00697FF0"/>
    <w:rsid w:val="006B3ADF"/>
    <w:rsid w:val="006B6AFA"/>
    <w:rsid w:val="006C0902"/>
    <w:rsid w:val="006C6AF4"/>
    <w:rsid w:val="006C7094"/>
    <w:rsid w:val="006C7733"/>
    <w:rsid w:val="006D36B0"/>
    <w:rsid w:val="006D62F8"/>
    <w:rsid w:val="006E3656"/>
    <w:rsid w:val="006F0D27"/>
    <w:rsid w:val="006F439E"/>
    <w:rsid w:val="006F52EF"/>
    <w:rsid w:val="007116DE"/>
    <w:rsid w:val="00714041"/>
    <w:rsid w:val="00717A17"/>
    <w:rsid w:val="00720A31"/>
    <w:rsid w:val="00734D60"/>
    <w:rsid w:val="0073667D"/>
    <w:rsid w:val="00740C83"/>
    <w:rsid w:val="00754A0B"/>
    <w:rsid w:val="00761709"/>
    <w:rsid w:val="00761C20"/>
    <w:rsid w:val="00762CB1"/>
    <w:rsid w:val="00762D9D"/>
    <w:rsid w:val="00766614"/>
    <w:rsid w:val="0077206F"/>
    <w:rsid w:val="00773AAF"/>
    <w:rsid w:val="00777313"/>
    <w:rsid w:val="007806EF"/>
    <w:rsid w:val="007865C3"/>
    <w:rsid w:val="00791678"/>
    <w:rsid w:val="007969CC"/>
    <w:rsid w:val="007A2919"/>
    <w:rsid w:val="007A752D"/>
    <w:rsid w:val="007B3346"/>
    <w:rsid w:val="007C0391"/>
    <w:rsid w:val="007D02FD"/>
    <w:rsid w:val="007E09C0"/>
    <w:rsid w:val="007E0C05"/>
    <w:rsid w:val="007F1D14"/>
    <w:rsid w:val="0080320F"/>
    <w:rsid w:val="00807AFD"/>
    <w:rsid w:val="008128DB"/>
    <w:rsid w:val="0081297E"/>
    <w:rsid w:val="0081659E"/>
    <w:rsid w:val="00824096"/>
    <w:rsid w:val="00832795"/>
    <w:rsid w:val="0083328E"/>
    <w:rsid w:val="008355F3"/>
    <w:rsid w:val="008403F5"/>
    <w:rsid w:val="008408CE"/>
    <w:rsid w:val="008507F8"/>
    <w:rsid w:val="00852A00"/>
    <w:rsid w:val="00853DB8"/>
    <w:rsid w:val="00862117"/>
    <w:rsid w:val="00871190"/>
    <w:rsid w:val="00871BCC"/>
    <w:rsid w:val="00875AEE"/>
    <w:rsid w:val="00895A54"/>
    <w:rsid w:val="008A67D9"/>
    <w:rsid w:val="008A709B"/>
    <w:rsid w:val="008C1A02"/>
    <w:rsid w:val="008C651E"/>
    <w:rsid w:val="008C7B16"/>
    <w:rsid w:val="008D13F3"/>
    <w:rsid w:val="008D49D6"/>
    <w:rsid w:val="008D62C3"/>
    <w:rsid w:val="008D6D72"/>
    <w:rsid w:val="008E0F56"/>
    <w:rsid w:val="008E471B"/>
    <w:rsid w:val="008E7B64"/>
    <w:rsid w:val="008F1179"/>
    <w:rsid w:val="0090428E"/>
    <w:rsid w:val="00905D6E"/>
    <w:rsid w:val="00915CF3"/>
    <w:rsid w:val="00921157"/>
    <w:rsid w:val="009213D4"/>
    <w:rsid w:val="00925D65"/>
    <w:rsid w:val="00950CD9"/>
    <w:rsid w:val="00951F6D"/>
    <w:rsid w:val="0095695D"/>
    <w:rsid w:val="00960E3F"/>
    <w:rsid w:val="00963B03"/>
    <w:rsid w:val="00965EE0"/>
    <w:rsid w:val="00974115"/>
    <w:rsid w:val="00977F2F"/>
    <w:rsid w:val="00981ABD"/>
    <w:rsid w:val="00986136"/>
    <w:rsid w:val="009867D4"/>
    <w:rsid w:val="00986996"/>
    <w:rsid w:val="00990370"/>
    <w:rsid w:val="009A25B7"/>
    <w:rsid w:val="009A714C"/>
    <w:rsid w:val="009B1599"/>
    <w:rsid w:val="009B5A61"/>
    <w:rsid w:val="009B7AD7"/>
    <w:rsid w:val="009C084F"/>
    <w:rsid w:val="009C3A75"/>
    <w:rsid w:val="009C78CD"/>
    <w:rsid w:val="009D1284"/>
    <w:rsid w:val="009D1913"/>
    <w:rsid w:val="009D30CF"/>
    <w:rsid w:val="009F39BA"/>
    <w:rsid w:val="009F6157"/>
    <w:rsid w:val="009F633C"/>
    <w:rsid w:val="00A012E8"/>
    <w:rsid w:val="00A0270F"/>
    <w:rsid w:val="00A0477C"/>
    <w:rsid w:val="00A07329"/>
    <w:rsid w:val="00A077E3"/>
    <w:rsid w:val="00A129B0"/>
    <w:rsid w:val="00A151E1"/>
    <w:rsid w:val="00A24391"/>
    <w:rsid w:val="00A418F4"/>
    <w:rsid w:val="00A43B85"/>
    <w:rsid w:val="00A43F0A"/>
    <w:rsid w:val="00A52BFE"/>
    <w:rsid w:val="00A5419D"/>
    <w:rsid w:val="00A54FE1"/>
    <w:rsid w:val="00A6558D"/>
    <w:rsid w:val="00A815D6"/>
    <w:rsid w:val="00A831A6"/>
    <w:rsid w:val="00A91C7E"/>
    <w:rsid w:val="00A92C7A"/>
    <w:rsid w:val="00A941A6"/>
    <w:rsid w:val="00A97059"/>
    <w:rsid w:val="00AA0334"/>
    <w:rsid w:val="00AA4A3D"/>
    <w:rsid w:val="00AB550F"/>
    <w:rsid w:val="00AB668A"/>
    <w:rsid w:val="00AC19AD"/>
    <w:rsid w:val="00AC6511"/>
    <w:rsid w:val="00AC75BB"/>
    <w:rsid w:val="00AC78F5"/>
    <w:rsid w:val="00AD2993"/>
    <w:rsid w:val="00AF03D9"/>
    <w:rsid w:val="00AF662B"/>
    <w:rsid w:val="00B013DC"/>
    <w:rsid w:val="00B023FE"/>
    <w:rsid w:val="00B04DF8"/>
    <w:rsid w:val="00B13D52"/>
    <w:rsid w:val="00B32E83"/>
    <w:rsid w:val="00B37971"/>
    <w:rsid w:val="00B4162E"/>
    <w:rsid w:val="00B44ADD"/>
    <w:rsid w:val="00B44F3C"/>
    <w:rsid w:val="00B52A65"/>
    <w:rsid w:val="00B578E3"/>
    <w:rsid w:val="00B60333"/>
    <w:rsid w:val="00B646CD"/>
    <w:rsid w:val="00B6625F"/>
    <w:rsid w:val="00B709AD"/>
    <w:rsid w:val="00B74448"/>
    <w:rsid w:val="00B74CF1"/>
    <w:rsid w:val="00B76E7D"/>
    <w:rsid w:val="00B911EA"/>
    <w:rsid w:val="00B915FB"/>
    <w:rsid w:val="00B9375E"/>
    <w:rsid w:val="00B948A4"/>
    <w:rsid w:val="00BA3DFA"/>
    <w:rsid w:val="00BA4FDA"/>
    <w:rsid w:val="00BC16B2"/>
    <w:rsid w:val="00BC7199"/>
    <w:rsid w:val="00BD0345"/>
    <w:rsid w:val="00BD3A7A"/>
    <w:rsid w:val="00BD3FB6"/>
    <w:rsid w:val="00BF5771"/>
    <w:rsid w:val="00BF7ED2"/>
    <w:rsid w:val="00C0139D"/>
    <w:rsid w:val="00C1212D"/>
    <w:rsid w:val="00C14062"/>
    <w:rsid w:val="00C14B27"/>
    <w:rsid w:val="00C27B36"/>
    <w:rsid w:val="00C356D7"/>
    <w:rsid w:val="00C45537"/>
    <w:rsid w:val="00C46299"/>
    <w:rsid w:val="00C51724"/>
    <w:rsid w:val="00C60347"/>
    <w:rsid w:val="00C737A4"/>
    <w:rsid w:val="00C91848"/>
    <w:rsid w:val="00C92333"/>
    <w:rsid w:val="00C92909"/>
    <w:rsid w:val="00C93644"/>
    <w:rsid w:val="00C95464"/>
    <w:rsid w:val="00C96B1B"/>
    <w:rsid w:val="00CA5FB9"/>
    <w:rsid w:val="00CA6E55"/>
    <w:rsid w:val="00CA78E7"/>
    <w:rsid w:val="00CB1FD8"/>
    <w:rsid w:val="00CB3D33"/>
    <w:rsid w:val="00CB6BDE"/>
    <w:rsid w:val="00CC328D"/>
    <w:rsid w:val="00CC3BE2"/>
    <w:rsid w:val="00CC3CD1"/>
    <w:rsid w:val="00CC3D8D"/>
    <w:rsid w:val="00CD1578"/>
    <w:rsid w:val="00CD4455"/>
    <w:rsid w:val="00CE75C1"/>
    <w:rsid w:val="00CF1AB1"/>
    <w:rsid w:val="00CF37CB"/>
    <w:rsid w:val="00CF5B04"/>
    <w:rsid w:val="00CF7D11"/>
    <w:rsid w:val="00D01B2D"/>
    <w:rsid w:val="00D01BCE"/>
    <w:rsid w:val="00D0344B"/>
    <w:rsid w:val="00D03E95"/>
    <w:rsid w:val="00D05790"/>
    <w:rsid w:val="00D1027F"/>
    <w:rsid w:val="00D150D2"/>
    <w:rsid w:val="00D212CB"/>
    <w:rsid w:val="00D306CF"/>
    <w:rsid w:val="00D339C9"/>
    <w:rsid w:val="00D3724B"/>
    <w:rsid w:val="00D419C5"/>
    <w:rsid w:val="00D42F65"/>
    <w:rsid w:val="00D43DAE"/>
    <w:rsid w:val="00D43E11"/>
    <w:rsid w:val="00D5178C"/>
    <w:rsid w:val="00D5209B"/>
    <w:rsid w:val="00D52219"/>
    <w:rsid w:val="00D603D4"/>
    <w:rsid w:val="00D6064B"/>
    <w:rsid w:val="00D62B79"/>
    <w:rsid w:val="00D63EF8"/>
    <w:rsid w:val="00D825EB"/>
    <w:rsid w:val="00D83134"/>
    <w:rsid w:val="00D92EB9"/>
    <w:rsid w:val="00DA14F3"/>
    <w:rsid w:val="00DA66DF"/>
    <w:rsid w:val="00DA73C1"/>
    <w:rsid w:val="00DA7481"/>
    <w:rsid w:val="00DB1AE8"/>
    <w:rsid w:val="00DB4AD1"/>
    <w:rsid w:val="00DB5B63"/>
    <w:rsid w:val="00DC6FBE"/>
    <w:rsid w:val="00DD4085"/>
    <w:rsid w:val="00DE46B0"/>
    <w:rsid w:val="00DE6F39"/>
    <w:rsid w:val="00DF2C4D"/>
    <w:rsid w:val="00E034C1"/>
    <w:rsid w:val="00E11060"/>
    <w:rsid w:val="00E126BA"/>
    <w:rsid w:val="00E16807"/>
    <w:rsid w:val="00E208E0"/>
    <w:rsid w:val="00E35959"/>
    <w:rsid w:val="00E405F9"/>
    <w:rsid w:val="00E46DAA"/>
    <w:rsid w:val="00E47411"/>
    <w:rsid w:val="00E5432C"/>
    <w:rsid w:val="00E568C2"/>
    <w:rsid w:val="00E713AD"/>
    <w:rsid w:val="00E71679"/>
    <w:rsid w:val="00E75647"/>
    <w:rsid w:val="00EA02EE"/>
    <w:rsid w:val="00EA035F"/>
    <w:rsid w:val="00EA0A8D"/>
    <w:rsid w:val="00EA30F6"/>
    <w:rsid w:val="00EA5F4E"/>
    <w:rsid w:val="00EA718E"/>
    <w:rsid w:val="00EA7E0A"/>
    <w:rsid w:val="00EB7BBD"/>
    <w:rsid w:val="00EC1C6E"/>
    <w:rsid w:val="00EC3EBB"/>
    <w:rsid w:val="00EC5DE9"/>
    <w:rsid w:val="00EC7652"/>
    <w:rsid w:val="00ED212D"/>
    <w:rsid w:val="00ED38CE"/>
    <w:rsid w:val="00ED3A83"/>
    <w:rsid w:val="00EE170B"/>
    <w:rsid w:val="00EE1E6C"/>
    <w:rsid w:val="00EE231A"/>
    <w:rsid w:val="00EE3CD9"/>
    <w:rsid w:val="00EE5279"/>
    <w:rsid w:val="00EE55C5"/>
    <w:rsid w:val="00EE6E85"/>
    <w:rsid w:val="00EF6EDF"/>
    <w:rsid w:val="00F12F7C"/>
    <w:rsid w:val="00F2492F"/>
    <w:rsid w:val="00F376C6"/>
    <w:rsid w:val="00F41511"/>
    <w:rsid w:val="00F526DC"/>
    <w:rsid w:val="00F56B9D"/>
    <w:rsid w:val="00F64D9D"/>
    <w:rsid w:val="00F6554A"/>
    <w:rsid w:val="00F66017"/>
    <w:rsid w:val="00F70829"/>
    <w:rsid w:val="00F7706C"/>
    <w:rsid w:val="00F803C0"/>
    <w:rsid w:val="00F80A09"/>
    <w:rsid w:val="00F83179"/>
    <w:rsid w:val="00F902F7"/>
    <w:rsid w:val="00F903AD"/>
    <w:rsid w:val="00F94DC8"/>
    <w:rsid w:val="00F968AA"/>
    <w:rsid w:val="00FA3F01"/>
    <w:rsid w:val="00FB26A8"/>
    <w:rsid w:val="00FB2EE1"/>
    <w:rsid w:val="00FB33BE"/>
    <w:rsid w:val="00FC009C"/>
    <w:rsid w:val="00FC7F0A"/>
    <w:rsid w:val="00FD0B9F"/>
    <w:rsid w:val="00FD3A29"/>
    <w:rsid w:val="00FE1E56"/>
    <w:rsid w:val="00FE65E6"/>
    <w:rsid w:val="00FE7BFC"/>
    <w:rsid w:val="00FF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3C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semiHidden/>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985742">
      <w:bodyDiv w:val="1"/>
      <w:marLeft w:val="0"/>
      <w:marRight w:val="0"/>
      <w:marTop w:val="0"/>
      <w:marBottom w:val="0"/>
      <w:divBdr>
        <w:top w:val="none" w:sz="0" w:space="0" w:color="auto"/>
        <w:left w:val="none" w:sz="0" w:space="0" w:color="auto"/>
        <w:bottom w:val="none" w:sz="0" w:space="0" w:color="auto"/>
        <w:right w:val="none" w:sz="0" w:space="0" w:color="auto"/>
      </w:divBdr>
      <w:divsChild>
        <w:div w:id="832836136">
          <w:marLeft w:val="0"/>
          <w:marRight w:val="0"/>
          <w:marTop w:val="0"/>
          <w:marBottom w:val="0"/>
          <w:divBdr>
            <w:top w:val="none" w:sz="0" w:space="0" w:color="auto"/>
            <w:left w:val="none" w:sz="0" w:space="0" w:color="auto"/>
            <w:bottom w:val="none" w:sz="0" w:space="0" w:color="auto"/>
            <w:right w:val="none" w:sz="0" w:space="0" w:color="auto"/>
          </w:divBdr>
          <w:divsChild>
            <w:div w:id="1468736729">
              <w:marLeft w:val="0"/>
              <w:marRight w:val="0"/>
              <w:marTop w:val="0"/>
              <w:marBottom w:val="0"/>
              <w:divBdr>
                <w:top w:val="none" w:sz="0" w:space="0" w:color="auto"/>
                <w:left w:val="none" w:sz="0" w:space="0" w:color="auto"/>
                <w:bottom w:val="none" w:sz="0" w:space="0" w:color="auto"/>
                <w:right w:val="none" w:sz="0" w:space="0" w:color="auto"/>
              </w:divBdr>
              <w:divsChild>
                <w:div w:id="12227104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03566769">
      <w:bodyDiv w:val="1"/>
      <w:marLeft w:val="0"/>
      <w:marRight w:val="0"/>
      <w:marTop w:val="0"/>
      <w:marBottom w:val="0"/>
      <w:divBdr>
        <w:top w:val="none" w:sz="0" w:space="0" w:color="auto"/>
        <w:left w:val="none" w:sz="0" w:space="0" w:color="auto"/>
        <w:bottom w:val="none" w:sz="0" w:space="0" w:color="auto"/>
        <w:right w:val="none" w:sz="0" w:space="0" w:color="auto"/>
      </w:divBdr>
      <w:divsChild>
        <w:div w:id="800462404">
          <w:marLeft w:val="0"/>
          <w:marRight w:val="0"/>
          <w:marTop w:val="0"/>
          <w:marBottom w:val="0"/>
          <w:divBdr>
            <w:top w:val="none" w:sz="0" w:space="0" w:color="auto"/>
            <w:left w:val="none" w:sz="0" w:space="0" w:color="auto"/>
            <w:bottom w:val="none" w:sz="0" w:space="0" w:color="auto"/>
            <w:right w:val="none" w:sz="0" w:space="0" w:color="auto"/>
          </w:divBdr>
          <w:divsChild>
            <w:div w:id="1606688581">
              <w:marLeft w:val="0"/>
              <w:marRight w:val="0"/>
              <w:marTop w:val="0"/>
              <w:marBottom w:val="0"/>
              <w:divBdr>
                <w:top w:val="none" w:sz="0" w:space="0" w:color="auto"/>
                <w:left w:val="none" w:sz="0" w:space="0" w:color="auto"/>
                <w:bottom w:val="none" w:sz="0" w:space="0" w:color="auto"/>
                <w:right w:val="none" w:sz="0" w:space="0" w:color="auto"/>
              </w:divBdr>
              <w:divsChild>
                <w:div w:id="1152238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8741028">
      <w:bodyDiv w:val="1"/>
      <w:marLeft w:val="0"/>
      <w:marRight w:val="0"/>
      <w:marTop w:val="0"/>
      <w:marBottom w:val="0"/>
      <w:divBdr>
        <w:top w:val="none" w:sz="0" w:space="0" w:color="auto"/>
        <w:left w:val="none" w:sz="0" w:space="0" w:color="auto"/>
        <w:bottom w:val="none" w:sz="0" w:space="0" w:color="auto"/>
        <w:right w:val="none" w:sz="0" w:space="0" w:color="auto"/>
      </w:divBdr>
      <w:divsChild>
        <w:div w:id="1684435714">
          <w:marLeft w:val="0"/>
          <w:marRight w:val="0"/>
          <w:marTop w:val="0"/>
          <w:marBottom w:val="0"/>
          <w:divBdr>
            <w:top w:val="none" w:sz="0" w:space="0" w:color="auto"/>
            <w:left w:val="none" w:sz="0" w:space="0" w:color="auto"/>
            <w:bottom w:val="none" w:sz="0" w:space="0" w:color="auto"/>
            <w:right w:val="none" w:sz="0" w:space="0" w:color="auto"/>
          </w:divBdr>
          <w:divsChild>
            <w:div w:id="588660483">
              <w:marLeft w:val="0"/>
              <w:marRight w:val="0"/>
              <w:marTop w:val="0"/>
              <w:marBottom w:val="0"/>
              <w:divBdr>
                <w:top w:val="none" w:sz="0" w:space="0" w:color="auto"/>
                <w:left w:val="none" w:sz="0" w:space="0" w:color="auto"/>
                <w:bottom w:val="none" w:sz="0" w:space="0" w:color="auto"/>
                <w:right w:val="none" w:sz="0" w:space="0" w:color="auto"/>
              </w:divBdr>
              <w:divsChild>
                <w:div w:id="9326639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52268342">
      <w:bodyDiv w:val="1"/>
      <w:marLeft w:val="0"/>
      <w:marRight w:val="0"/>
      <w:marTop w:val="0"/>
      <w:marBottom w:val="0"/>
      <w:divBdr>
        <w:top w:val="none" w:sz="0" w:space="0" w:color="auto"/>
        <w:left w:val="none" w:sz="0" w:space="0" w:color="auto"/>
        <w:bottom w:val="none" w:sz="0" w:space="0" w:color="auto"/>
        <w:right w:val="none" w:sz="0" w:space="0" w:color="auto"/>
      </w:divBdr>
      <w:divsChild>
        <w:div w:id="1638989877">
          <w:marLeft w:val="0"/>
          <w:marRight w:val="0"/>
          <w:marTop w:val="0"/>
          <w:marBottom w:val="0"/>
          <w:divBdr>
            <w:top w:val="none" w:sz="0" w:space="0" w:color="auto"/>
            <w:left w:val="none" w:sz="0" w:space="0" w:color="auto"/>
            <w:bottom w:val="none" w:sz="0" w:space="0" w:color="auto"/>
            <w:right w:val="none" w:sz="0" w:space="0" w:color="auto"/>
          </w:divBdr>
          <w:divsChild>
            <w:div w:id="720322820">
              <w:marLeft w:val="0"/>
              <w:marRight w:val="0"/>
              <w:marTop w:val="0"/>
              <w:marBottom w:val="0"/>
              <w:divBdr>
                <w:top w:val="none" w:sz="0" w:space="0" w:color="auto"/>
                <w:left w:val="none" w:sz="0" w:space="0" w:color="auto"/>
                <w:bottom w:val="none" w:sz="0" w:space="0" w:color="auto"/>
                <w:right w:val="none" w:sz="0" w:space="0" w:color="auto"/>
              </w:divBdr>
              <w:divsChild>
                <w:div w:id="394398862">
                  <w:marLeft w:val="0"/>
                  <w:marRight w:val="0"/>
                  <w:marTop w:val="0"/>
                  <w:marBottom w:val="0"/>
                  <w:divBdr>
                    <w:top w:val="none" w:sz="0" w:space="0" w:color="auto"/>
                    <w:left w:val="none" w:sz="0" w:space="0" w:color="auto"/>
                    <w:bottom w:val="none" w:sz="0" w:space="0" w:color="auto"/>
                    <w:right w:val="none" w:sz="0" w:space="0" w:color="auto"/>
                  </w:divBdr>
                  <w:divsChild>
                    <w:div w:id="5948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Spravka)?OpenAgent&amp;RN=19483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on@tpprf.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18F9E-FA58-4C60-BFD6-EEC859F7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3879</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2013-05-06T10:28:00Z</cp:lastPrinted>
  <dcterms:created xsi:type="dcterms:W3CDTF">2013-05-07T06:08:00Z</dcterms:created>
  <dcterms:modified xsi:type="dcterms:W3CDTF">2013-05-07T06:08:00Z</dcterms:modified>
</cp:coreProperties>
</file>