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8D" w:rsidRPr="000A248D" w:rsidRDefault="000A248D" w:rsidP="000A248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записка </w:t>
      </w:r>
    </w:p>
    <w:p w:rsidR="000A248D" w:rsidRPr="000A248D" w:rsidRDefault="000A248D" w:rsidP="000A248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состоянии и проблемах законотворчества</w:t>
      </w:r>
    </w:p>
    <w:p w:rsidR="000A248D" w:rsidRPr="000A248D" w:rsidRDefault="000A248D" w:rsidP="000A248D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2826"/>
        <w:gridCol w:w="2844"/>
        <w:gridCol w:w="3792"/>
      </w:tblGrid>
      <w:tr w:rsidR="000A248D" w:rsidRPr="000A248D" w:rsidTr="004B0ABF">
        <w:tc>
          <w:tcPr>
            <w:tcW w:w="2826" w:type="dxa"/>
          </w:tcPr>
          <w:p w:rsidR="004D79F5" w:rsidRDefault="004D79F5" w:rsidP="000A248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D" w:rsidRPr="000A248D" w:rsidRDefault="000A248D" w:rsidP="000A248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4" w:type="dxa"/>
          </w:tcPr>
          <w:p w:rsidR="000A248D" w:rsidRPr="000A248D" w:rsidRDefault="000A248D" w:rsidP="000A248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4D79F5" w:rsidRDefault="004D79F5" w:rsidP="000A248D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D" w:rsidRPr="000A248D" w:rsidRDefault="000A248D" w:rsidP="000A248D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  <w:r w:rsidRPr="000A2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2013 года</w:t>
            </w:r>
          </w:p>
        </w:tc>
      </w:tr>
    </w:tbl>
    <w:p w:rsidR="004D79F5" w:rsidRPr="00497BA9" w:rsidRDefault="004D79F5" w:rsidP="006E1BFA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бизнес в ожидании немалых перемен</w:t>
      </w:r>
    </w:p>
    <w:p w:rsidR="004D79F5" w:rsidRDefault="004D79F5" w:rsidP="004D79F5">
      <w:pPr>
        <w:pStyle w:val="a6"/>
        <w:spacing w:line="276" w:lineRule="auto"/>
        <w:contextualSpacing/>
        <w:jc w:val="both"/>
        <w:rPr>
          <w:sz w:val="28"/>
          <w:szCs w:val="28"/>
        </w:rPr>
      </w:pPr>
    </w:p>
    <w:p w:rsidR="004D79F5" w:rsidRPr="004D79F5" w:rsidRDefault="004D79F5" w:rsidP="004D79F5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4F40E6">
        <w:rPr>
          <w:sz w:val="28"/>
          <w:szCs w:val="28"/>
        </w:rPr>
        <w:t>14 мая Комитет</w:t>
      </w:r>
      <w:r>
        <w:rPr>
          <w:sz w:val="28"/>
          <w:szCs w:val="28"/>
        </w:rPr>
        <w:t>ом</w:t>
      </w:r>
      <w:r w:rsidRPr="004F40E6">
        <w:rPr>
          <w:sz w:val="28"/>
          <w:szCs w:val="28"/>
        </w:rPr>
        <w:t xml:space="preserve"> </w:t>
      </w:r>
      <w:r w:rsidR="001A242B">
        <w:rPr>
          <w:sz w:val="28"/>
          <w:szCs w:val="28"/>
        </w:rPr>
        <w:t>Государственной Думы</w:t>
      </w:r>
      <w:r>
        <w:rPr>
          <w:sz w:val="28"/>
          <w:szCs w:val="28"/>
        </w:rPr>
        <w:t xml:space="preserve"> </w:t>
      </w:r>
      <w:r w:rsidRPr="004F40E6">
        <w:rPr>
          <w:sz w:val="28"/>
          <w:szCs w:val="28"/>
        </w:rPr>
        <w:t>по вопросам собственности</w:t>
      </w:r>
      <w:r>
        <w:rPr>
          <w:sz w:val="28"/>
          <w:szCs w:val="28"/>
        </w:rPr>
        <w:t xml:space="preserve"> был </w:t>
      </w:r>
      <w:r w:rsidRPr="004F40E6">
        <w:rPr>
          <w:sz w:val="28"/>
          <w:szCs w:val="28"/>
        </w:rPr>
        <w:t>рассм</w:t>
      </w:r>
      <w:r>
        <w:rPr>
          <w:sz w:val="28"/>
          <w:szCs w:val="28"/>
        </w:rPr>
        <w:t xml:space="preserve">отрен и рекомендован к принятию во втором чтении </w:t>
      </w:r>
      <w:r w:rsidRPr="004F40E6">
        <w:rPr>
          <w:sz w:val="28"/>
          <w:szCs w:val="28"/>
        </w:rPr>
        <w:t xml:space="preserve">правительственный законопроект № 201812-6 </w:t>
      </w:r>
      <w:r w:rsidRPr="004D79F5">
        <w:rPr>
          <w:bCs/>
          <w:sz w:val="28"/>
          <w:szCs w:val="28"/>
        </w:rPr>
        <w:t>«</w:t>
      </w:r>
      <w:bookmarkStart w:id="0" w:name="news_linker"/>
      <w:r w:rsidR="0054271A" w:rsidRPr="004D79F5">
        <w:rPr>
          <w:bCs/>
          <w:sz w:val="28"/>
          <w:szCs w:val="28"/>
        </w:rPr>
        <w:fldChar w:fldCharType="begin"/>
      </w:r>
      <w:r w:rsidRPr="004D79F5">
        <w:rPr>
          <w:bCs/>
          <w:sz w:val="28"/>
          <w:szCs w:val="28"/>
        </w:rPr>
        <w:instrText xml:space="preserve"> HYPERLINK "http://asozd2.duma.gov.ru/main.nsf/%28SpravkaNew%29?OpenAgent&amp;RN=201812-6&amp;02" </w:instrText>
      </w:r>
      <w:r w:rsidR="0054271A" w:rsidRPr="004D79F5">
        <w:rPr>
          <w:bCs/>
          <w:sz w:val="28"/>
          <w:szCs w:val="28"/>
        </w:rPr>
        <w:fldChar w:fldCharType="separate"/>
      </w:r>
      <w:r w:rsidRPr="004D79F5">
        <w:rPr>
          <w:rStyle w:val="a7"/>
          <w:bCs/>
          <w:color w:val="auto"/>
          <w:sz w:val="28"/>
          <w:szCs w:val="28"/>
          <w:u w:val="none"/>
        </w:rPr>
        <w:t>О внесении изменений в некоторые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54271A" w:rsidRPr="004D79F5">
        <w:rPr>
          <w:bCs/>
          <w:sz w:val="28"/>
          <w:szCs w:val="28"/>
        </w:rPr>
        <w:fldChar w:fldCharType="end"/>
      </w:r>
      <w:bookmarkEnd w:id="0"/>
      <w:r w:rsidRPr="004D79F5">
        <w:rPr>
          <w:bCs/>
          <w:sz w:val="28"/>
          <w:szCs w:val="28"/>
        </w:rPr>
        <w:t xml:space="preserve">». </w:t>
      </w:r>
    </w:p>
    <w:p w:rsidR="004D79F5" w:rsidRPr="004F40E6" w:rsidRDefault="004D79F5" w:rsidP="004D79F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F40E6">
        <w:rPr>
          <w:sz w:val="28"/>
          <w:szCs w:val="28"/>
        </w:rPr>
        <w:t>аконопроект</w:t>
      </w:r>
      <w:r>
        <w:rPr>
          <w:sz w:val="28"/>
          <w:szCs w:val="28"/>
        </w:rPr>
        <w:t xml:space="preserve"> содержит</w:t>
      </w:r>
      <w:r w:rsidRPr="004F40E6">
        <w:rPr>
          <w:sz w:val="28"/>
          <w:szCs w:val="28"/>
        </w:rPr>
        <w:t xml:space="preserve"> ряд ключевых предложений ТПП России и бизнеса:</w:t>
      </w:r>
    </w:p>
    <w:p w:rsidR="004D79F5" w:rsidRPr="004F40E6" w:rsidRDefault="004D79F5" w:rsidP="004D79F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0E6">
        <w:rPr>
          <w:sz w:val="28"/>
          <w:szCs w:val="28"/>
        </w:rPr>
        <w:t>- распространение льготного порядка приватизации на все арендуемые малым бизнесом помещения, независимо от размера их площади;</w:t>
      </w:r>
    </w:p>
    <w:p w:rsidR="004D79F5" w:rsidRPr="004F40E6" w:rsidRDefault="004D79F5" w:rsidP="004D79F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0E6">
        <w:rPr>
          <w:sz w:val="28"/>
          <w:szCs w:val="28"/>
        </w:rPr>
        <w:t>- предоставление добросовестным арендаторам права выкупа помещений, включенных в региональные и муниципальные перечни недвижимого имущества, запрещенного к приватизации и предназначенного для оказания имущественной поддержки субъектам малого и среднего предпринимательства;</w:t>
      </w:r>
    </w:p>
    <w:p w:rsidR="004D79F5" w:rsidRPr="004F40E6" w:rsidRDefault="004D79F5" w:rsidP="004D79F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0E6">
        <w:rPr>
          <w:sz w:val="28"/>
          <w:szCs w:val="28"/>
        </w:rPr>
        <w:t>- закрепление минимального срока рассрочки оплаты стоимости имущества (не менее 3 лет) с уточнением термина «рассрочка», а также отмена требования первоначального взноса и установление ежеквартальных равных выплат;</w:t>
      </w:r>
    </w:p>
    <w:p w:rsidR="004D79F5" w:rsidRPr="004F40E6" w:rsidRDefault="004D79F5" w:rsidP="004D79F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0E6">
        <w:rPr>
          <w:sz w:val="28"/>
          <w:szCs w:val="28"/>
        </w:rPr>
        <w:t>- продление срока действия Закона о «малой приватизации»                           до 1 июля 2015 года;</w:t>
      </w:r>
    </w:p>
    <w:p w:rsidR="004D79F5" w:rsidRPr="004F40E6" w:rsidRDefault="004D79F5" w:rsidP="001A242B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0E6">
        <w:rPr>
          <w:sz w:val="28"/>
          <w:szCs w:val="28"/>
        </w:rPr>
        <w:t>- предоставление права преимущественного выкупа помещений, арендуемых в течение 2-х лет до 1 сентября 2012 года, т.е. без привязки к дате вступления в сил</w:t>
      </w:r>
      <w:r w:rsidR="001A242B">
        <w:rPr>
          <w:sz w:val="28"/>
          <w:szCs w:val="28"/>
        </w:rPr>
        <w:t>у Закона о «малой приватизации»</w:t>
      </w:r>
      <w:r w:rsidRPr="004F40E6">
        <w:rPr>
          <w:sz w:val="28"/>
          <w:szCs w:val="28"/>
        </w:rPr>
        <w:t>.</w:t>
      </w:r>
    </w:p>
    <w:p w:rsidR="00AA5783" w:rsidRDefault="004D79F5" w:rsidP="00AA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8A">
        <w:rPr>
          <w:rFonts w:ascii="Times New Roman" w:hAnsi="Times New Roman" w:cs="Times New Roman"/>
          <w:sz w:val="28"/>
          <w:szCs w:val="28"/>
        </w:rPr>
        <w:t>Депутат</w:t>
      </w:r>
      <w:r w:rsidR="00FA0972" w:rsidRPr="001A128A">
        <w:rPr>
          <w:rFonts w:ascii="Times New Roman" w:hAnsi="Times New Roman" w:cs="Times New Roman"/>
          <w:sz w:val="28"/>
          <w:szCs w:val="28"/>
        </w:rPr>
        <w:t>ы Комитета рекомендовали Государственной Думе</w:t>
      </w:r>
      <w:r w:rsidRPr="001A128A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AA5783">
        <w:rPr>
          <w:rFonts w:ascii="Times New Roman" w:hAnsi="Times New Roman" w:cs="Times New Roman"/>
          <w:sz w:val="28"/>
          <w:szCs w:val="28"/>
        </w:rPr>
        <w:t xml:space="preserve"> законопроект во втором чтении. При этом </w:t>
      </w:r>
      <w:r w:rsidRPr="001A128A">
        <w:rPr>
          <w:rFonts w:ascii="Times New Roman" w:hAnsi="Times New Roman" w:cs="Times New Roman"/>
          <w:sz w:val="28"/>
          <w:szCs w:val="28"/>
        </w:rPr>
        <w:t xml:space="preserve">уточнен и расширен перечень объектов инфраструктуры поддержки малого </w:t>
      </w:r>
      <w:r w:rsidR="00AA57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AA5783" w:rsidRPr="00AA5783">
        <w:rPr>
          <w:rFonts w:ascii="Times New Roman" w:hAnsi="Times New Roman" w:cs="Times New Roman"/>
          <w:sz w:val="28"/>
          <w:szCs w:val="28"/>
        </w:rPr>
        <w:t xml:space="preserve">: </w:t>
      </w:r>
      <w:r w:rsidR="00AA5783">
        <w:rPr>
          <w:rFonts w:ascii="Times New Roman" w:hAnsi="Times New Roman" w:cs="Times New Roman"/>
          <w:sz w:val="28"/>
          <w:szCs w:val="28"/>
        </w:rPr>
        <w:t>к</w:t>
      </w:r>
      <w:r w:rsidRPr="001A128A">
        <w:rPr>
          <w:rFonts w:ascii="Times New Roman" w:hAnsi="Times New Roman" w:cs="Times New Roman"/>
          <w:sz w:val="28"/>
          <w:szCs w:val="28"/>
        </w:rPr>
        <w:t xml:space="preserve"> ним дополнительно отнесены государственные фонды поддержки научно-технической и инновационной деятельности малых предприятий. </w:t>
      </w:r>
      <w:r w:rsidR="00AA578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A128A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</w:t>
      </w:r>
      <w:r w:rsidR="00D9585D" w:rsidRPr="001A128A">
        <w:rPr>
          <w:rFonts w:ascii="Times New Roman" w:hAnsi="Times New Roman" w:cs="Times New Roman"/>
          <w:sz w:val="28"/>
          <w:szCs w:val="28"/>
        </w:rPr>
        <w:t xml:space="preserve">сопутствующие </w:t>
      </w:r>
      <w:r w:rsidR="001A242B" w:rsidRPr="001A128A">
        <w:rPr>
          <w:rFonts w:ascii="Times New Roman" w:hAnsi="Times New Roman" w:cs="Times New Roman"/>
          <w:sz w:val="28"/>
          <w:szCs w:val="28"/>
        </w:rPr>
        <w:t>поправки в Закон</w:t>
      </w:r>
      <w:r w:rsidR="001A128A">
        <w:rPr>
          <w:rFonts w:ascii="Times New Roman" w:hAnsi="Times New Roman" w:cs="Times New Roman"/>
          <w:sz w:val="28"/>
          <w:szCs w:val="28"/>
        </w:rPr>
        <w:t xml:space="preserve"> </w:t>
      </w:r>
      <w:r w:rsidR="001A242B" w:rsidRPr="001A128A">
        <w:rPr>
          <w:rFonts w:ascii="Times New Roman" w:hAnsi="Times New Roman" w:cs="Times New Roman"/>
          <w:sz w:val="28"/>
          <w:szCs w:val="28"/>
        </w:rPr>
        <w:t>№ 209-ФЗ предусмотрели упрощенный</w:t>
      </w:r>
      <w:r w:rsidR="00D9585D" w:rsidRPr="001A128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1A128A">
        <w:rPr>
          <w:rFonts w:ascii="Times New Roman" w:hAnsi="Times New Roman" w:cs="Times New Roman"/>
          <w:sz w:val="28"/>
          <w:szCs w:val="28"/>
        </w:rPr>
        <w:t xml:space="preserve"> ведения кассовых операций</w:t>
      </w:r>
      <w:r w:rsidR="001A128A" w:rsidRPr="001A128A">
        <w:rPr>
          <w:rFonts w:ascii="Times New Roman" w:hAnsi="Times New Roman" w:cs="Times New Roman"/>
          <w:sz w:val="28"/>
          <w:szCs w:val="28"/>
        </w:rPr>
        <w:t>, подразумевающий возможность сокращения числа документов</w:t>
      </w:r>
      <w:r w:rsidR="00AA5783">
        <w:rPr>
          <w:rFonts w:ascii="Times New Roman" w:hAnsi="Times New Roman" w:cs="Times New Roman"/>
          <w:sz w:val="28"/>
          <w:szCs w:val="28"/>
        </w:rPr>
        <w:t xml:space="preserve"> (кассовых книг, приходных ордеров)</w:t>
      </w:r>
      <w:r w:rsidR="001A128A" w:rsidRPr="001A128A">
        <w:rPr>
          <w:rFonts w:ascii="Times New Roman" w:hAnsi="Times New Roman" w:cs="Times New Roman"/>
          <w:sz w:val="28"/>
          <w:szCs w:val="28"/>
        </w:rPr>
        <w:t xml:space="preserve">, оформляемых при </w:t>
      </w:r>
      <w:r w:rsidR="00824833">
        <w:rPr>
          <w:rFonts w:ascii="Times New Roman" w:hAnsi="Times New Roman" w:cs="Times New Roman"/>
          <w:sz w:val="28"/>
          <w:szCs w:val="28"/>
        </w:rPr>
        <w:t xml:space="preserve">их </w:t>
      </w:r>
      <w:r w:rsidR="00AA5783">
        <w:rPr>
          <w:rFonts w:ascii="Times New Roman" w:hAnsi="Times New Roman" w:cs="Times New Roman"/>
          <w:sz w:val="28"/>
          <w:szCs w:val="28"/>
        </w:rPr>
        <w:t xml:space="preserve">ведении.                                                         </w:t>
      </w:r>
    </w:p>
    <w:p w:rsidR="004D79F5" w:rsidRPr="00AA5783" w:rsidRDefault="004D79F5" w:rsidP="00AA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3">
        <w:rPr>
          <w:rFonts w:ascii="Times New Roman" w:hAnsi="Times New Roman" w:cs="Times New Roman"/>
          <w:sz w:val="28"/>
          <w:szCs w:val="28"/>
        </w:rPr>
        <w:t>Рассмотрение законопроекта во втором чтении планируется в июне 2013 года.</w:t>
      </w:r>
      <w:r w:rsidRPr="001A128A">
        <w:rPr>
          <w:sz w:val="28"/>
          <w:szCs w:val="28"/>
        </w:rPr>
        <w:t xml:space="preserve">  </w:t>
      </w:r>
    </w:p>
    <w:p w:rsidR="00C841B7" w:rsidRDefault="00C841B7" w:rsidP="006E1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7" w:rsidRPr="00C841B7" w:rsidRDefault="00C841B7" w:rsidP="004D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B7">
        <w:rPr>
          <w:rFonts w:ascii="Times New Roman" w:hAnsi="Times New Roman" w:cs="Times New Roman"/>
          <w:b/>
          <w:sz w:val="28"/>
          <w:szCs w:val="28"/>
        </w:rPr>
        <w:t>Инвестиции идут на Восток</w:t>
      </w:r>
    </w:p>
    <w:p w:rsidR="00C841B7" w:rsidRPr="00C841B7" w:rsidRDefault="00C841B7" w:rsidP="004D7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7" w:rsidRPr="00C841B7" w:rsidRDefault="00C841B7" w:rsidP="004D7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1B7">
        <w:rPr>
          <w:rFonts w:ascii="Times New Roman" w:hAnsi="Times New Roman" w:cs="Times New Roman"/>
          <w:sz w:val="28"/>
          <w:szCs w:val="28"/>
        </w:rPr>
        <w:t>В настоящее время в Думе ведется доработка ко второму чтению правительственного проекта закона № 249572-6 о налоговом стимулировании инвестиционных проектов на дальневосточных территориях.</w:t>
      </w:r>
      <w:r w:rsidR="000F5ECF">
        <w:rPr>
          <w:rFonts w:ascii="Times New Roman" w:hAnsi="Times New Roman" w:cs="Times New Roman"/>
          <w:sz w:val="28"/>
          <w:szCs w:val="28"/>
        </w:rPr>
        <w:t xml:space="preserve"> Палата планирует в ближайшее время инициировать предложения по ряду поправок ко второму чтению проекта.</w:t>
      </w:r>
    </w:p>
    <w:p w:rsidR="00C841B7" w:rsidRPr="00C841B7" w:rsidRDefault="00C841B7" w:rsidP="004D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законопроектом предусмотрено введение в законодательство новой категории налогоплательщика – «участник инвестиционного проекта», реализуемого на территориях Дальневосточного федерального округа, Забайкальского края, Республики Бурятия и Иркутской области. При этом объем капитальных вложений в соответствии с представленным инвестиционным проектом должен составлять не менее чем 150 млн. рублей, которые должны быть осуществлены в течение трех лет со дня включения организации в реестр участников инвестиционного проекта, или 500 млн. </w:t>
      </w:r>
      <w:r w:rsidRPr="00C841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рублей, которые соответственно должны быть осуществлены в течение пяти лет.</w:t>
      </w:r>
    </w:p>
    <w:p w:rsidR="00C841B7" w:rsidRP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B7">
        <w:rPr>
          <w:rFonts w:ascii="Times New Roman" w:hAnsi="Times New Roman" w:cs="Times New Roman"/>
          <w:sz w:val="28"/>
          <w:szCs w:val="28"/>
        </w:rPr>
        <w:t>Указанный проект в целом поддерживается, однако, бизнес и ТПП России видят ряд направлений его возможной доработки ко второму чтению.</w:t>
      </w:r>
    </w:p>
    <w:p w:rsidR="00C841B7" w:rsidRPr="00C841B7" w:rsidRDefault="00C841B7" w:rsidP="004D79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1B7">
        <w:rPr>
          <w:rFonts w:ascii="Times New Roman" w:hAnsi="Times New Roman" w:cs="Times New Roman"/>
          <w:sz w:val="28"/>
          <w:szCs w:val="28"/>
        </w:rPr>
        <w:t xml:space="preserve">Так, в части требований, предъявляемых к учету капитальных вложений, предлагается учитывать не только капитальные вложения, которые были произведены после регистрации в качестве участника инвестиционного проекта, </w:t>
      </w:r>
      <w:r w:rsidRPr="00F06999">
        <w:rPr>
          <w:rFonts w:ascii="Times New Roman" w:hAnsi="Times New Roman" w:cs="Times New Roman"/>
          <w:sz w:val="28"/>
          <w:szCs w:val="28"/>
        </w:rPr>
        <w:t>но и капитальные вложения, которые были произведены участником при подготовке и бизнес-планировании инвестиционного проекта.</w:t>
      </w:r>
      <w:r w:rsidRPr="00C841B7">
        <w:rPr>
          <w:rFonts w:ascii="Times New Roman" w:hAnsi="Times New Roman" w:cs="Times New Roman"/>
          <w:sz w:val="28"/>
          <w:szCs w:val="28"/>
        </w:rPr>
        <w:t xml:space="preserve"> Принимая во внимание длительность проведения подготовительных (проектных) работ предлагается объем капитальных вложений определять с момента начала реализации инвестиционного проекта, что ускорит реализацию уже действующих инвестиционных проектов на территориях Дальневосточного федерального округа, Забайкальского края и Республики Бурятия.</w:t>
      </w:r>
    </w:p>
    <w:p w:rsidR="00C841B7" w:rsidRPr="00C841B7" w:rsidRDefault="00C841B7" w:rsidP="004D79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1B7">
        <w:rPr>
          <w:rFonts w:ascii="Times New Roman" w:hAnsi="Times New Roman" w:cs="Times New Roman"/>
          <w:sz w:val="28"/>
          <w:szCs w:val="28"/>
        </w:rPr>
        <w:t xml:space="preserve">В отношении требований, предъявляемых к инвесторам, не очевидна целесообразность регистрации юридического лица только лишь на территории соответствующего субъекта РФ, в котором реализуется инвестиционный проект. Такое ограничение может привести к устранению крупных холдинговых компаний из указанного проекта либо к увеличению их затрат на организацию бизнеса в указанном регионе. </w:t>
      </w:r>
    </w:p>
    <w:p w:rsidR="00C841B7" w:rsidRPr="00C841B7" w:rsidRDefault="00C841B7" w:rsidP="004D79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1B7">
        <w:rPr>
          <w:rFonts w:ascii="Times New Roman" w:hAnsi="Times New Roman" w:cs="Times New Roman"/>
          <w:sz w:val="28"/>
          <w:szCs w:val="28"/>
        </w:rPr>
        <w:t xml:space="preserve">Также не вполне ясен смысл требования к инвестору о том, что у него для получения льготы должны отсутствовать обособленные подразделения за пределами субъекта, в котором реализуется инвестиционный проект. Инвестиционный проект может осуществляться в нескольких субъектах РФ, находящихся в периметре Дальневосточного округа (например, в Якутии и Амурской области). Указанное требование законопроекта может привести к неоправданному ограничению территории применения льготного режима. </w:t>
      </w:r>
    </w:p>
    <w:p w:rsidR="00C841B7" w:rsidRPr="00C841B7" w:rsidRDefault="00C841B7" w:rsidP="004D79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999">
        <w:rPr>
          <w:rFonts w:ascii="Times New Roman" w:hAnsi="Times New Roman" w:cs="Times New Roman"/>
          <w:sz w:val="28"/>
          <w:szCs w:val="28"/>
        </w:rPr>
        <w:lastRenderedPageBreak/>
        <w:t>Принципиальным вопросом являются возможные льготные ставки по налогу на прибыль для инвестиционных проектов</w:t>
      </w:r>
      <w:r w:rsidRPr="00C841B7">
        <w:rPr>
          <w:rFonts w:ascii="Times New Roman" w:hAnsi="Times New Roman" w:cs="Times New Roman"/>
          <w:sz w:val="28"/>
          <w:szCs w:val="28"/>
        </w:rPr>
        <w:t xml:space="preserve">. В настоящее время большинство инвестиционных проектов, реализуемых (планируемых к реализации) на дальневосточных и забайкальских территориях, являются сырьевыми. Основной отличительной особенностью всех вышеуказанных инвестиционных проектов является длительный период их реализации, крайне существенные расходы на начальном этапе реализации проекта и получение прибыли лишь в долгосрочной перспективе (начало получения прибыли возможно не ранее, чем через 10-15 лет </w:t>
      </w:r>
      <w:r w:rsidRPr="00C841B7">
        <w:rPr>
          <w:rFonts w:ascii="Times New Roman" w:hAnsi="Times New Roman" w:cs="Times New Roman"/>
          <w:sz w:val="28"/>
          <w:szCs w:val="28"/>
          <w:u w:val="single"/>
        </w:rPr>
        <w:t>после получения первых доходов</w:t>
      </w:r>
      <w:r w:rsidRPr="00C841B7">
        <w:rPr>
          <w:rFonts w:ascii="Times New Roman" w:hAnsi="Times New Roman" w:cs="Times New Roman"/>
          <w:sz w:val="28"/>
          <w:szCs w:val="28"/>
        </w:rPr>
        <w:t xml:space="preserve">). В связи с указанной спецификой считаем, что предложенное законопроектом снижение региональной ставки налога на прибыль </w:t>
      </w:r>
      <w:r w:rsidRPr="00C841B7">
        <w:rPr>
          <w:rFonts w:ascii="Times New Roman" w:hAnsi="Times New Roman" w:cs="Times New Roman"/>
          <w:sz w:val="28"/>
          <w:szCs w:val="28"/>
          <w:u w:val="single"/>
        </w:rPr>
        <w:t>с даты получения дохода</w:t>
      </w:r>
      <w:r w:rsidRPr="00C841B7">
        <w:rPr>
          <w:rFonts w:ascii="Times New Roman" w:hAnsi="Times New Roman" w:cs="Times New Roman"/>
          <w:sz w:val="28"/>
          <w:szCs w:val="28"/>
        </w:rPr>
        <w:t xml:space="preserve"> от реализации по проекту является неэффективной мерой, поскольку в период получения первых доходов они будут с избытком компенсироваться понесенными расходами, и налоговая база по налогу на прибыль в любом случае будет отрицательной.</w:t>
      </w:r>
    </w:p>
    <w:p w:rsidR="00C841B7" w:rsidRPr="00C841B7" w:rsidRDefault="00C841B7" w:rsidP="004D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1B7">
        <w:rPr>
          <w:rFonts w:ascii="Times New Roman" w:hAnsi="Times New Roman" w:cs="Times New Roman"/>
          <w:sz w:val="28"/>
          <w:szCs w:val="28"/>
        </w:rPr>
        <w:t>В отношении установления размера ставки налога на прибыль в части бюджетов субъектов РФ необходимо отметить следующее. В законопроекте указано на возможность снижения ставки налога на прибыль, зачисляемого в бюджеты субъектов. То есть устанавливается право субъекта РФ (не обязанность) по снижению ставки налога. С другой стороны, в п.3 ст.284.3 предполагается, что ставка налога в бюджет субъекта РФ в первые пять лет не может превышать 10%, а в течение последующих 5 лет - не может быть менее 10%. Учитывая право выбора и указание лишь максимальных (первые пять лет) и минимальных размеров (последующие 5 лет), а также тот факт, что бюджеты субъектов на 90 процентов формируются за счет налоговых платежей,   с большой долей уверенности можно предположить, что в первые пять лет будет действовать ставка 10 %, а в последующие 5 лет – 18 %. То есть, истинно «льготными» будут только первые пять лет (ставка 10%).</w:t>
      </w:r>
    </w:p>
    <w:p w:rsidR="00C841B7" w:rsidRPr="00C841B7" w:rsidRDefault="00C841B7" w:rsidP="004D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1B7">
        <w:rPr>
          <w:rFonts w:ascii="Times New Roman" w:hAnsi="Times New Roman" w:cs="Times New Roman"/>
          <w:sz w:val="28"/>
          <w:szCs w:val="28"/>
        </w:rPr>
        <w:t xml:space="preserve">Учитывая затратность подобных инвестиционных проектов, льготирование налога на прибыль на столь непродолжительный период и всего на 8%, как представляется, может не предоставить ощутимых преференций компаниям-инвесторам. </w:t>
      </w:r>
    </w:p>
    <w:p w:rsidR="00C841B7" w:rsidRPr="00C841B7" w:rsidRDefault="00C841B7" w:rsidP="004D79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1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Зачастую частному инвестору в регионах России приходится проходить от 80 до 300 согласований, чтобы начать вкладывать деньги в региональный сектор экономики. Нужно сделать так, чтобы благие начинания, предусмотренные проектом закона, не обернулись для бизнеса бумажной волокитой и доказыванием своего право пользования налоговыми льготами.</w:t>
      </w:r>
    </w:p>
    <w:p w:rsidR="000F5ECF" w:rsidRPr="00C841B7" w:rsidRDefault="000F5ECF" w:rsidP="004D79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1B7" w:rsidRDefault="00C841B7" w:rsidP="004D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C1">
        <w:rPr>
          <w:rFonts w:ascii="Times New Roman" w:hAnsi="Times New Roman" w:cs="Times New Roman"/>
          <w:b/>
          <w:sz w:val="28"/>
          <w:szCs w:val="28"/>
        </w:rPr>
        <w:t>Навстречу государственно-частному партнерству</w:t>
      </w:r>
    </w:p>
    <w:p w:rsidR="006E1BFA" w:rsidRPr="007338C1" w:rsidRDefault="006E1BFA" w:rsidP="004D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1B7" w:rsidRDefault="006E1BFA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велась подготовка ко второму чтению проекта </w:t>
      </w:r>
      <w:r w:rsidR="00C841B7">
        <w:rPr>
          <w:rFonts w:ascii="Times New Roman" w:hAnsi="Times New Roman" w:cs="Times New Roman"/>
          <w:sz w:val="28"/>
          <w:szCs w:val="28"/>
        </w:rPr>
        <w:t>№</w:t>
      </w:r>
      <w:r w:rsidR="00C841B7" w:rsidRPr="007338C1">
        <w:rPr>
          <w:rFonts w:ascii="Times New Roman" w:hAnsi="Times New Roman" w:cs="Times New Roman"/>
          <w:sz w:val="28"/>
          <w:szCs w:val="28"/>
        </w:rPr>
        <w:t xml:space="preserve"> 238827-6</w:t>
      </w:r>
      <w:r w:rsidR="00C841B7">
        <w:rPr>
          <w:rFonts w:ascii="Times New Roman" w:hAnsi="Times New Roman" w:cs="Times New Roman"/>
          <w:sz w:val="28"/>
          <w:szCs w:val="28"/>
        </w:rPr>
        <w:t xml:space="preserve"> </w:t>
      </w:r>
      <w:r w:rsidR="000F5ECF">
        <w:rPr>
          <w:rFonts w:ascii="Times New Roman" w:hAnsi="Times New Roman" w:cs="Times New Roman"/>
          <w:sz w:val="28"/>
          <w:szCs w:val="28"/>
        </w:rPr>
        <w:t xml:space="preserve">      </w:t>
      </w:r>
      <w:r w:rsidR="00C841B7" w:rsidRPr="007338C1">
        <w:rPr>
          <w:rFonts w:ascii="Times New Roman" w:hAnsi="Times New Roman" w:cs="Times New Roman"/>
          <w:sz w:val="28"/>
          <w:szCs w:val="28"/>
        </w:rPr>
        <w:t>«Об основах государственно-частного партнерства в Российской Федерации»</w:t>
      </w:r>
      <w:r w:rsidR="00C841B7">
        <w:rPr>
          <w:rFonts w:ascii="Times New Roman" w:hAnsi="Times New Roman" w:cs="Times New Roman"/>
          <w:sz w:val="28"/>
          <w:szCs w:val="28"/>
        </w:rPr>
        <w:t xml:space="preserve">. </w:t>
      </w:r>
      <w:r w:rsidR="00C841B7" w:rsidRPr="002A2684">
        <w:rPr>
          <w:rFonts w:ascii="Times New Roman" w:hAnsi="Times New Roman" w:cs="Times New Roman"/>
          <w:sz w:val="28"/>
          <w:szCs w:val="28"/>
        </w:rPr>
        <w:t xml:space="preserve">Необходимость его разработки была вызвана </w:t>
      </w:r>
      <w:r w:rsidR="00C841B7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C841B7" w:rsidRPr="002A2684">
        <w:rPr>
          <w:rFonts w:ascii="Times New Roman" w:hAnsi="Times New Roman" w:cs="Times New Roman"/>
          <w:sz w:val="28"/>
          <w:szCs w:val="28"/>
        </w:rPr>
        <w:t xml:space="preserve">в настоящее время отсутствует возможность реализации проектов ГЧП по </w:t>
      </w:r>
      <w:r w:rsidR="00C841B7" w:rsidRPr="002A2684">
        <w:rPr>
          <w:rFonts w:ascii="Times New Roman" w:hAnsi="Times New Roman" w:cs="Times New Roman"/>
          <w:sz w:val="28"/>
          <w:szCs w:val="28"/>
        </w:rPr>
        <w:lastRenderedPageBreak/>
        <w:t>формам сотрудничества, используемым в  мировой практике. Нормы российского законодательства предусматривают использование</w:t>
      </w:r>
      <w:r w:rsidR="00C841B7">
        <w:rPr>
          <w:rFonts w:ascii="Times New Roman" w:hAnsi="Times New Roman" w:cs="Times New Roman"/>
          <w:sz w:val="28"/>
          <w:szCs w:val="28"/>
        </w:rPr>
        <w:t xml:space="preserve"> лишь</w:t>
      </w:r>
      <w:r w:rsidR="0016568B">
        <w:rPr>
          <w:rFonts w:ascii="Times New Roman" w:hAnsi="Times New Roman" w:cs="Times New Roman"/>
          <w:sz w:val="28"/>
          <w:szCs w:val="28"/>
        </w:rPr>
        <w:t xml:space="preserve"> определенного</w:t>
      </w:r>
      <w:r w:rsidR="00C841B7" w:rsidRPr="002A2684">
        <w:rPr>
          <w:rFonts w:ascii="Times New Roman" w:hAnsi="Times New Roman" w:cs="Times New Roman"/>
          <w:sz w:val="28"/>
          <w:szCs w:val="28"/>
        </w:rPr>
        <w:t xml:space="preserve"> числа моделей</w:t>
      </w:r>
      <w:r w:rsidR="00C841B7">
        <w:rPr>
          <w:rFonts w:ascii="Times New Roman" w:hAnsi="Times New Roman" w:cs="Times New Roman"/>
          <w:sz w:val="28"/>
          <w:szCs w:val="28"/>
        </w:rPr>
        <w:t xml:space="preserve"> такого партнёрства,</w:t>
      </w:r>
      <w:r w:rsidR="00C841B7" w:rsidRPr="002A2684">
        <w:t xml:space="preserve"> </w:t>
      </w:r>
      <w:r w:rsidR="00C841B7" w:rsidRPr="002A2684">
        <w:rPr>
          <w:rFonts w:ascii="Times New Roman" w:hAnsi="Times New Roman" w:cs="Times New Roman"/>
          <w:sz w:val="28"/>
          <w:szCs w:val="28"/>
        </w:rPr>
        <w:t xml:space="preserve">что существенно ограничивает возможности по привлечению </w:t>
      </w:r>
      <w:r w:rsidR="00C841B7">
        <w:rPr>
          <w:rFonts w:ascii="Times New Roman" w:hAnsi="Times New Roman" w:cs="Times New Roman"/>
          <w:sz w:val="28"/>
          <w:szCs w:val="28"/>
        </w:rPr>
        <w:t xml:space="preserve">инвесторов </w:t>
      </w:r>
      <w:r w:rsidR="00C841B7" w:rsidRPr="00022FE2">
        <w:rPr>
          <w:rFonts w:ascii="Times New Roman" w:hAnsi="Times New Roman" w:cs="Times New Roman"/>
          <w:sz w:val="28"/>
          <w:szCs w:val="28"/>
        </w:rPr>
        <w:t>в публичную инфраструктуру.</w:t>
      </w:r>
    </w:p>
    <w:p w:rsidR="00C841B7" w:rsidRDefault="00F06999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РФ инициировала</w:t>
      </w:r>
      <w:r w:rsidR="006E1BFA">
        <w:rPr>
          <w:rFonts w:ascii="Times New Roman" w:hAnsi="Times New Roman" w:cs="Times New Roman"/>
          <w:sz w:val="28"/>
          <w:szCs w:val="28"/>
        </w:rPr>
        <w:t xml:space="preserve"> через депутатов Госдумы </w:t>
      </w:r>
      <w:r w:rsidR="000F5ECF">
        <w:rPr>
          <w:rFonts w:ascii="Times New Roman" w:hAnsi="Times New Roman" w:cs="Times New Roman"/>
          <w:sz w:val="28"/>
          <w:szCs w:val="28"/>
        </w:rPr>
        <w:t>предложения по поправкам</w:t>
      </w:r>
      <w:r w:rsidR="006E1BFA">
        <w:rPr>
          <w:rFonts w:ascii="Times New Roman" w:hAnsi="Times New Roman" w:cs="Times New Roman"/>
          <w:sz w:val="28"/>
          <w:szCs w:val="28"/>
        </w:rPr>
        <w:t xml:space="preserve"> ко второму чтению,  направленные</w:t>
      </w:r>
      <w:r w:rsidR="00F55A36">
        <w:rPr>
          <w:rFonts w:ascii="Times New Roman" w:hAnsi="Times New Roman" w:cs="Times New Roman"/>
          <w:sz w:val="28"/>
          <w:szCs w:val="28"/>
        </w:rPr>
        <w:t>, в частности,</w:t>
      </w:r>
      <w:r w:rsidR="00C841B7">
        <w:rPr>
          <w:rFonts w:ascii="Times New Roman" w:hAnsi="Times New Roman" w:cs="Times New Roman"/>
          <w:sz w:val="28"/>
          <w:szCs w:val="28"/>
        </w:rPr>
        <w:t xml:space="preserve"> на уточнение полномочий федеральных органов государственной власти, субъектов </w:t>
      </w:r>
      <w:r w:rsidR="00C841B7" w:rsidRPr="007A660F">
        <w:rPr>
          <w:rFonts w:ascii="Times New Roman" w:hAnsi="Times New Roman" w:cs="Times New Roman"/>
          <w:sz w:val="28"/>
          <w:szCs w:val="28"/>
        </w:rPr>
        <w:t>Российской Федерации и муниципальны</w:t>
      </w:r>
      <w:r w:rsidR="00C841B7">
        <w:rPr>
          <w:rFonts w:ascii="Times New Roman" w:hAnsi="Times New Roman" w:cs="Times New Roman"/>
          <w:sz w:val="28"/>
          <w:szCs w:val="28"/>
        </w:rPr>
        <w:t>х</w:t>
      </w:r>
      <w:r w:rsidR="00C841B7" w:rsidRPr="007A66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41B7">
        <w:rPr>
          <w:rFonts w:ascii="Times New Roman" w:hAnsi="Times New Roman" w:cs="Times New Roman"/>
          <w:sz w:val="28"/>
          <w:szCs w:val="28"/>
        </w:rPr>
        <w:t xml:space="preserve">й в сфере </w:t>
      </w:r>
      <w:r w:rsidR="00C841B7" w:rsidRPr="002A2684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 w:rsidR="00C841B7">
        <w:rPr>
          <w:rFonts w:ascii="Times New Roman" w:hAnsi="Times New Roman" w:cs="Times New Roman"/>
          <w:sz w:val="28"/>
          <w:szCs w:val="28"/>
        </w:rPr>
        <w:t xml:space="preserve">, содержания соглашений о партнерстве, порядка проведения конкурсных процедур и др. </w:t>
      </w:r>
    </w:p>
    <w:p w:rsidR="00C841B7" w:rsidRDefault="000F5ECF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Палаты, </w:t>
      </w:r>
      <w:r w:rsidR="00C841B7" w:rsidRPr="007640C5">
        <w:rPr>
          <w:rFonts w:ascii="Times New Roman" w:hAnsi="Times New Roman" w:cs="Times New Roman"/>
          <w:sz w:val="28"/>
          <w:szCs w:val="28"/>
        </w:rPr>
        <w:t>законопроект</w:t>
      </w:r>
      <w:r w:rsidR="00C841B7">
        <w:rPr>
          <w:rFonts w:ascii="Times New Roman" w:hAnsi="Times New Roman" w:cs="Times New Roman"/>
          <w:sz w:val="28"/>
          <w:szCs w:val="28"/>
        </w:rPr>
        <w:t>,</w:t>
      </w:r>
      <w:r w:rsidR="00C841B7" w:rsidRPr="007640C5">
        <w:rPr>
          <w:rFonts w:ascii="Times New Roman" w:hAnsi="Times New Roman" w:cs="Times New Roman"/>
          <w:sz w:val="28"/>
          <w:szCs w:val="28"/>
        </w:rPr>
        <w:t xml:space="preserve"> принятый в первом чтении</w:t>
      </w:r>
      <w:r w:rsidR="00C841B7">
        <w:rPr>
          <w:rFonts w:ascii="Times New Roman" w:hAnsi="Times New Roman" w:cs="Times New Roman"/>
          <w:sz w:val="28"/>
          <w:szCs w:val="28"/>
        </w:rPr>
        <w:t>,</w:t>
      </w:r>
      <w:r w:rsidR="00C841B7" w:rsidRPr="007640C5">
        <w:rPr>
          <w:rFonts w:ascii="Times New Roman" w:hAnsi="Times New Roman" w:cs="Times New Roman"/>
          <w:sz w:val="28"/>
          <w:szCs w:val="28"/>
        </w:rPr>
        <w:t xml:space="preserve"> </w:t>
      </w:r>
      <w:r w:rsidR="00C841B7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C841B7" w:rsidRPr="007640C5">
        <w:rPr>
          <w:rFonts w:ascii="Times New Roman" w:hAnsi="Times New Roman" w:cs="Times New Roman"/>
          <w:sz w:val="28"/>
          <w:szCs w:val="28"/>
        </w:rPr>
        <w:t>не устанавливает на законодательном уровне возможность применения различных форм ГЧП.</w:t>
      </w:r>
      <w:r w:rsidR="00C841B7">
        <w:rPr>
          <w:rFonts w:ascii="Times New Roman" w:hAnsi="Times New Roman" w:cs="Times New Roman"/>
          <w:sz w:val="28"/>
          <w:szCs w:val="28"/>
        </w:rPr>
        <w:t xml:space="preserve"> В этой связи Палата считает, что  </w:t>
      </w:r>
      <w:r w:rsidR="00C841B7" w:rsidRPr="002A2684">
        <w:rPr>
          <w:rFonts w:ascii="Times New Roman" w:hAnsi="Times New Roman" w:cs="Times New Roman"/>
          <w:sz w:val="28"/>
          <w:szCs w:val="28"/>
        </w:rPr>
        <w:t>государственно частное партнерство мо</w:t>
      </w:r>
      <w:r w:rsidR="00C841B7">
        <w:rPr>
          <w:rFonts w:ascii="Times New Roman" w:hAnsi="Times New Roman" w:cs="Times New Roman"/>
          <w:sz w:val="28"/>
          <w:szCs w:val="28"/>
        </w:rPr>
        <w:t xml:space="preserve">гло бы </w:t>
      </w:r>
      <w:r w:rsidR="00C841B7" w:rsidRPr="002A2684">
        <w:rPr>
          <w:rFonts w:ascii="Times New Roman" w:hAnsi="Times New Roman" w:cs="Times New Roman"/>
          <w:sz w:val="28"/>
          <w:szCs w:val="28"/>
        </w:rPr>
        <w:t>осуществляться в формах:</w:t>
      </w: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4">
        <w:rPr>
          <w:rFonts w:ascii="Times New Roman" w:hAnsi="Times New Roman" w:cs="Times New Roman"/>
          <w:sz w:val="28"/>
          <w:szCs w:val="28"/>
        </w:rPr>
        <w:t>- концессионного соглашения;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4">
        <w:rPr>
          <w:rFonts w:ascii="Times New Roman" w:hAnsi="Times New Roman" w:cs="Times New Roman"/>
          <w:sz w:val="28"/>
          <w:szCs w:val="28"/>
        </w:rPr>
        <w:t>- предоставления публичным партнером частному (частным) партнеру (партнерам)  субсидий, бюджетных инвестиций, государственных гарантий по обязательствам частного (частных) партнера (партнеров), инвестиционного налогового кредита,  финансирования или софинансирования предусмотренных соглашениями о государственном-частном партнерстве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4">
        <w:rPr>
          <w:rFonts w:ascii="Times New Roman" w:hAnsi="Times New Roman" w:cs="Times New Roman"/>
          <w:sz w:val="28"/>
          <w:szCs w:val="28"/>
        </w:rPr>
        <w:t>- предоставления публичным партнером частному (частным) партнеру (партнерам) в соответствии с земельным законодательством земельных участков, передаче на договорной основе частному партнеру иного недвижимого и (или) движимого имущества;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4">
        <w:rPr>
          <w:rFonts w:ascii="Times New Roman" w:hAnsi="Times New Roman" w:cs="Times New Roman"/>
          <w:sz w:val="28"/>
          <w:szCs w:val="28"/>
        </w:rPr>
        <w:t>- иных не запрещенных законодательством формах.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022FE2">
        <w:rPr>
          <w:rFonts w:ascii="Times New Roman" w:hAnsi="Times New Roman" w:cs="Times New Roman"/>
          <w:sz w:val="28"/>
          <w:szCs w:val="28"/>
        </w:rPr>
        <w:t>татьей 5 законопроекта определены полномочия субъектов Российской Федерации, в частности, установление порядка проведения конкурсных процедур на право заключения соглашения о государственно-частном партнерстве. Данное положение законопроекта</w:t>
      </w:r>
      <w:r w:rsidR="00F55A36">
        <w:rPr>
          <w:rFonts w:ascii="Times New Roman" w:hAnsi="Times New Roman" w:cs="Times New Roman"/>
          <w:sz w:val="28"/>
          <w:szCs w:val="28"/>
        </w:rPr>
        <w:t>, на наш взгляд,</w:t>
      </w:r>
      <w:r w:rsidRPr="00022FE2">
        <w:rPr>
          <w:rFonts w:ascii="Times New Roman" w:hAnsi="Times New Roman" w:cs="Times New Roman"/>
          <w:sz w:val="28"/>
          <w:szCs w:val="28"/>
        </w:rPr>
        <w:t xml:space="preserve"> существенно расширяет полномочия органов государственной власти и может повлечь злоупотребления с их стороны, что, в свою очередь, способно привести к существенному сокращению потенциальных участников конкурсов.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ТПП РФ предложила применять </w:t>
      </w:r>
      <w:r w:rsidRPr="00022FE2">
        <w:rPr>
          <w:rFonts w:ascii="Times New Roman" w:hAnsi="Times New Roman" w:cs="Times New Roman"/>
          <w:sz w:val="28"/>
          <w:szCs w:val="28"/>
        </w:rPr>
        <w:t>единые подходы проведения конкурсных процедур на право заключения соглашений о  ГЧП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2FE2">
        <w:rPr>
          <w:rFonts w:ascii="Times New Roman" w:hAnsi="Times New Roman" w:cs="Times New Roman"/>
          <w:sz w:val="28"/>
          <w:szCs w:val="28"/>
        </w:rPr>
        <w:t xml:space="preserve"> четко определ</w:t>
      </w:r>
      <w:r>
        <w:rPr>
          <w:rFonts w:ascii="Times New Roman" w:hAnsi="Times New Roman" w:cs="Times New Roman"/>
          <w:sz w:val="28"/>
          <w:szCs w:val="28"/>
        </w:rPr>
        <w:t>ить их в</w:t>
      </w:r>
      <w:r w:rsidRPr="00022FE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2FE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2FE2">
        <w:rPr>
          <w:rFonts w:ascii="Times New Roman" w:hAnsi="Times New Roman" w:cs="Times New Roman"/>
          <w:sz w:val="28"/>
          <w:szCs w:val="28"/>
        </w:rPr>
        <w:t>.</w:t>
      </w: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A36" w:rsidRDefault="00F55A36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AE" w:rsidRPr="00FA1D2C" w:rsidRDefault="001304AE" w:rsidP="006E1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2C">
        <w:rPr>
          <w:rFonts w:ascii="Times New Roman" w:hAnsi="Times New Roman" w:cs="Times New Roman"/>
          <w:b/>
          <w:sz w:val="28"/>
          <w:szCs w:val="28"/>
        </w:rPr>
        <w:t>Новая налоговая политика - на старые рельсы</w:t>
      </w:r>
    </w:p>
    <w:p w:rsidR="001304AE" w:rsidRPr="00FA1D2C" w:rsidRDefault="001304AE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AE" w:rsidRDefault="001304AE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2C">
        <w:rPr>
          <w:rFonts w:ascii="Times New Roman" w:hAnsi="Times New Roman" w:cs="Times New Roman"/>
          <w:sz w:val="28"/>
          <w:szCs w:val="28"/>
        </w:rPr>
        <w:t>30 мая т.г. Правительс</w:t>
      </w:r>
      <w:r w:rsidR="00F55A36">
        <w:rPr>
          <w:rFonts w:ascii="Times New Roman" w:hAnsi="Times New Roman" w:cs="Times New Roman"/>
          <w:sz w:val="28"/>
          <w:szCs w:val="28"/>
        </w:rPr>
        <w:t>тво РФ в целом одобрило Основные направления</w:t>
      </w:r>
      <w:r w:rsidRPr="00FA1D2C">
        <w:rPr>
          <w:rFonts w:ascii="Times New Roman" w:hAnsi="Times New Roman" w:cs="Times New Roman"/>
          <w:sz w:val="28"/>
          <w:szCs w:val="28"/>
        </w:rPr>
        <w:t xml:space="preserve"> налоговой политики России на 2014 год и на плановый период 2015 и 2016 годов. Однако, как отметил Министр финансов РФ А.</w:t>
      </w:r>
      <w:r w:rsidR="001313C2">
        <w:rPr>
          <w:rFonts w:ascii="Times New Roman" w:hAnsi="Times New Roman" w:cs="Times New Roman"/>
          <w:sz w:val="28"/>
          <w:szCs w:val="28"/>
        </w:rPr>
        <w:t xml:space="preserve">Г. </w:t>
      </w:r>
      <w:r w:rsidRPr="00FA1D2C">
        <w:rPr>
          <w:rFonts w:ascii="Times New Roman" w:hAnsi="Times New Roman" w:cs="Times New Roman"/>
          <w:sz w:val="28"/>
          <w:szCs w:val="28"/>
        </w:rPr>
        <w:t xml:space="preserve">Силуанов, документ будет </w:t>
      </w:r>
      <w:r w:rsidR="001313C2">
        <w:rPr>
          <w:rFonts w:ascii="Times New Roman" w:hAnsi="Times New Roman" w:cs="Times New Roman"/>
          <w:sz w:val="28"/>
          <w:szCs w:val="28"/>
        </w:rPr>
        <w:t xml:space="preserve">еще </w:t>
      </w:r>
      <w:r w:rsidR="00F55A36">
        <w:rPr>
          <w:rFonts w:ascii="Times New Roman" w:hAnsi="Times New Roman" w:cs="Times New Roman"/>
          <w:sz w:val="28"/>
          <w:szCs w:val="28"/>
        </w:rPr>
        <w:t>дорабатываться по ряду направлений</w:t>
      </w:r>
      <w:r w:rsidRPr="00FA1D2C">
        <w:rPr>
          <w:rFonts w:ascii="Times New Roman" w:hAnsi="Times New Roman" w:cs="Times New Roman"/>
          <w:sz w:val="28"/>
          <w:szCs w:val="28"/>
        </w:rPr>
        <w:t>.</w:t>
      </w:r>
    </w:p>
    <w:p w:rsidR="00B15ADC" w:rsidRPr="00FA1D2C" w:rsidRDefault="00B15ADC" w:rsidP="0032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Торгово-промышленная палата </w:t>
      </w:r>
      <w:r w:rsidR="003210EC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приняла активное участие в обсуждении п</w:t>
      </w:r>
      <w:r w:rsidR="003210EC">
        <w:rPr>
          <w:rFonts w:ascii="Times New Roman" w:hAnsi="Times New Roman" w:cs="Times New Roman"/>
          <w:sz w:val="28"/>
          <w:szCs w:val="28"/>
        </w:rPr>
        <w:t>роекта Основных направлений на п</w:t>
      </w:r>
      <w:r>
        <w:rPr>
          <w:rFonts w:ascii="Times New Roman" w:hAnsi="Times New Roman" w:cs="Times New Roman"/>
          <w:sz w:val="28"/>
          <w:szCs w:val="28"/>
        </w:rPr>
        <w:t xml:space="preserve">арламентских слушаниях </w:t>
      </w:r>
      <w:r w:rsidR="003210EC">
        <w:rPr>
          <w:rFonts w:ascii="Times New Roman" w:hAnsi="Times New Roman" w:cs="Times New Roman"/>
          <w:sz w:val="28"/>
          <w:szCs w:val="28"/>
        </w:rPr>
        <w:t xml:space="preserve">в Государственной Думе, </w:t>
      </w:r>
      <w:r>
        <w:rPr>
          <w:rFonts w:ascii="Times New Roman" w:hAnsi="Times New Roman" w:cs="Times New Roman"/>
          <w:sz w:val="28"/>
          <w:szCs w:val="28"/>
        </w:rPr>
        <w:t>заседании Рабочей группы при Росси</w:t>
      </w:r>
      <w:r w:rsidR="003210EC">
        <w:rPr>
          <w:rFonts w:ascii="Times New Roman" w:hAnsi="Times New Roman" w:cs="Times New Roman"/>
          <w:sz w:val="28"/>
          <w:szCs w:val="28"/>
        </w:rPr>
        <w:t>йской трехсторонней комиссии, Экспертном совете Открытого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 на других площадках. </w:t>
      </w:r>
      <w:r w:rsidR="003210EC">
        <w:rPr>
          <w:rFonts w:ascii="Times New Roman" w:hAnsi="Times New Roman" w:cs="Times New Roman"/>
          <w:sz w:val="28"/>
          <w:szCs w:val="28"/>
        </w:rPr>
        <w:t>По итогам в указанные структуры была</w:t>
      </w:r>
      <w:r w:rsidR="00D2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</w:t>
      </w:r>
      <w:r w:rsidR="003210EC">
        <w:rPr>
          <w:rFonts w:ascii="Times New Roman" w:hAnsi="Times New Roman" w:cs="Times New Roman"/>
          <w:sz w:val="28"/>
          <w:szCs w:val="28"/>
        </w:rPr>
        <w:t>влена позиция ТПП РФ, основные тезисы которой в целом сводятся к следующему.</w:t>
      </w:r>
    </w:p>
    <w:p w:rsidR="001304AE" w:rsidRPr="00FA1D2C" w:rsidRDefault="001304AE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2C">
        <w:rPr>
          <w:rFonts w:ascii="Times New Roman" w:hAnsi="Times New Roman" w:cs="Times New Roman"/>
          <w:sz w:val="28"/>
          <w:szCs w:val="28"/>
        </w:rPr>
        <w:t xml:space="preserve">В Основные направления впервые включен раздел - "Налоговые условия ведения предпринимательской деятельности", но так и не появился тезис, что налоговая нагрузка на бизнес в будущем увеличиваться не будет. </w:t>
      </w:r>
      <w:r w:rsidR="00BC18C3">
        <w:rPr>
          <w:rFonts w:ascii="Times New Roman" w:hAnsi="Times New Roman" w:cs="Times New Roman"/>
          <w:sz w:val="28"/>
          <w:szCs w:val="28"/>
        </w:rPr>
        <w:t>Однако н</w:t>
      </w:r>
      <w:r w:rsidRPr="00FA1D2C">
        <w:rPr>
          <w:rFonts w:ascii="Times New Roman" w:hAnsi="Times New Roman" w:cs="Times New Roman"/>
          <w:sz w:val="28"/>
          <w:szCs w:val="28"/>
        </w:rPr>
        <w:t>е поддерживается подход, когда при определении налоговой нагрузки в России берется в расчет среднеарифметическая нагрузка в странах ОЭСР и делается вывод, что в нашей стране нагрузка на бизнес менее обременительна. Полагаем, что в данном случае нужно ориентироваться на страны, которые, как и Россия, экспортируют сырье (в первую очередь, Канаду и Австралию) и имеют схожую с нами структуру экономики. В указанных государствах уровень нагрузки на бизнес существенно меньше. Кроме того, нужно принимать во внимание совокупную фискальную нагрузку на бизнес, включающую высокие страховые взносы, и пр.</w:t>
      </w:r>
    </w:p>
    <w:p w:rsidR="001304AE" w:rsidRPr="00FA1D2C" w:rsidRDefault="00BC18C3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отметила, что н</w:t>
      </w:r>
      <w:r w:rsidR="001304AE" w:rsidRPr="00FA1D2C">
        <w:rPr>
          <w:rFonts w:ascii="Times New Roman" w:hAnsi="Times New Roman" w:cs="Times New Roman"/>
          <w:sz w:val="28"/>
          <w:szCs w:val="28"/>
        </w:rPr>
        <w:t xml:space="preserve">ивелировать некоторые издержки для отечественных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после вступления России в ВТО </w:t>
      </w:r>
      <w:r w:rsidR="001304AE" w:rsidRPr="00FA1D2C">
        <w:rPr>
          <w:rFonts w:ascii="Times New Roman" w:hAnsi="Times New Roman" w:cs="Times New Roman"/>
          <w:sz w:val="28"/>
          <w:szCs w:val="28"/>
        </w:rPr>
        <w:t>можно, в том числе и налоговыми мерами. Палата поддержала принятый Государственной Думой в сентябре 2012 года пакет законопроектов направленных, в частности, на введение нулевой ставки налога на прибыль для сельхозтоваропроизводителей. В будущем ряд подобных мер можно продумать и для легкой промышленности и других отраслей, что позволит им эффективно конкурировать с иностранными производителями. Однако в Основных направлениях данной теме внимание, к сожалению, не уделено.</w:t>
      </w:r>
    </w:p>
    <w:p w:rsidR="001304AE" w:rsidRPr="00FA1D2C" w:rsidRDefault="00BC18C3" w:rsidP="00BC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наш взгляд, </w:t>
      </w:r>
      <w:r w:rsidR="001304AE" w:rsidRPr="00FA1D2C">
        <w:rPr>
          <w:rFonts w:ascii="Times New Roman" w:hAnsi="Times New Roman" w:cs="Times New Roman"/>
          <w:sz w:val="28"/>
          <w:szCs w:val="28"/>
        </w:rPr>
        <w:t>Основные направления, кроме проекта закона о налоговом стимулировании инвестиционных проектов Д. Востока и Забайкалья, не содержат иных значимых мер стимулирования инвесторов, хотя эта цель позиционируется, как одна из главных по всему тексту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8B">
        <w:rPr>
          <w:rFonts w:ascii="Times New Roman" w:hAnsi="Times New Roman" w:cs="Times New Roman"/>
          <w:sz w:val="28"/>
          <w:szCs w:val="28"/>
        </w:rPr>
        <w:t xml:space="preserve">В документ также не заложены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1656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AE" w:rsidRPr="00FA1D2C">
        <w:rPr>
          <w:rFonts w:ascii="Times New Roman" w:hAnsi="Times New Roman" w:cs="Times New Roman"/>
          <w:sz w:val="28"/>
          <w:szCs w:val="28"/>
        </w:rPr>
        <w:t xml:space="preserve">налоговой поддержки малого и среднего бизнеса на среднесрочную перспективу, </w:t>
      </w:r>
      <w:r>
        <w:rPr>
          <w:rFonts w:ascii="Times New Roman" w:hAnsi="Times New Roman" w:cs="Times New Roman"/>
          <w:sz w:val="28"/>
          <w:szCs w:val="28"/>
        </w:rPr>
        <w:t>стимулировани</w:t>
      </w:r>
      <w:r w:rsidR="0016568B">
        <w:rPr>
          <w:rFonts w:ascii="Times New Roman" w:hAnsi="Times New Roman" w:cs="Times New Roman"/>
          <w:sz w:val="28"/>
          <w:szCs w:val="28"/>
        </w:rPr>
        <w:t>я</w:t>
      </w:r>
      <w:r w:rsidR="001304AE" w:rsidRPr="00FA1D2C">
        <w:rPr>
          <w:rFonts w:ascii="Times New Roman" w:hAnsi="Times New Roman" w:cs="Times New Roman"/>
          <w:sz w:val="28"/>
          <w:szCs w:val="28"/>
        </w:rPr>
        <w:t xml:space="preserve"> инновационного развития. </w:t>
      </w:r>
    </w:p>
    <w:p w:rsidR="001304AE" w:rsidRPr="00FA1D2C" w:rsidRDefault="00BC18C3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обеспокоенность, что О</w:t>
      </w:r>
      <w:r w:rsidR="001304AE" w:rsidRPr="00FA1D2C">
        <w:rPr>
          <w:rFonts w:ascii="Times New Roman" w:hAnsi="Times New Roman" w:cs="Times New Roman"/>
          <w:sz w:val="28"/>
          <w:szCs w:val="28"/>
        </w:rPr>
        <w:t>сновные направления практически не синхронизированы с Дорожной картой АСИ "Совершенствование налогового администрирования", которая рассчитана на 2013 - 2014 г.г., разрабатывалась с участием бизнеса, ТПП РФ, Минфина, и находится сейчас "на выходе".</w:t>
      </w:r>
    </w:p>
    <w:p w:rsidR="001304AE" w:rsidRDefault="001304AE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2C">
        <w:rPr>
          <w:rFonts w:ascii="Times New Roman" w:hAnsi="Times New Roman" w:cs="Times New Roman"/>
          <w:sz w:val="28"/>
          <w:szCs w:val="28"/>
        </w:rPr>
        <w:t xml:space="preserve">В Основных направлениях не говорится про гармонизацию налогового законодательства стран-участниц Таможенного союза. Российская налоговая система не выдерживает конкуренции с такими странами, как Казахстан и др. Необходимо смелее заимствовать прогрессивный опыт наших соседей, к примеру, в НК Казахстана есть отдельный раздел «Управление налоговыми рисками» и инспектор, назначая проверку, должен сослаться на 1 или </w:t>
      </w:r>
      <w:r w:rsidRPr="00FA1D2C">
        <w:rPr>
          <w:rFonts w:ascii="Times New Roman" w:hAnsi="Times New Roman" w:cs="Times New Roman"/>
          <w:sz w:val="28"/>
          <w:szCs w:val="28"/>
        </w:rPr>
        <w:lastRenderedPageBreak/>
        <w:t>несколько из 12 критериев, содержащихся в Кодексе, а не в подзако</w:t>
      </w:r>
      <w:r>
        <w:rPr>
          <w:rFonts w:ascii="Times New Roman" w:hAnsi="Times New Roman" w:cs="Times New Roman"/>
          <w:sz w:val="28"/>
          <w:szCs w:val="28"/>
        </w:rPr>
        <w:t>нном акте (приказе ФНС России).</w:t>
      </w:r>
    </w:p>
    <w:p w:rsidR="001304AE" w:rsidRPr="00FA1D2C" w:rsidRDefault="00BC18C3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представители бизнеса, принимавшие участие в экспертизе Основных направлений отметили, что они не содержат тезиса</w:t>
      </w:r>
      <w:r w:rsidR="001304AE" w:rsidRPr="00FA1D2C">
        <w:rPr>
          <w:rFonts w:ascii="Times New Roman" w:hAnsi="Times New Roman" w:cs="Times New Roman"/>
          <w:sz w:val="28"/>
          <w:szCs w:val="28"/>
        </w:rPr>
        <w:t>, что же осталось нереализованным из предыдущей версии документа. В результате такого подхода бизнесу сложно планировать свою деятельность, так как заявляемые среднесрочные цели налоговой политики не всегда реализуются или иногда получают свою законодательную регламентацию в ином формате, чем предполагалось.</w:t>
      </w:r>
    </w:p>
    <w:p w:rsidR="001304AE" w:rsidRDefault="00BC18C3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Палата, п</w:t>
      </w:r>
      <w:r w:rsidR="001304AE" w:rsidRPr="00FA1D2C">
        <w:rPr>
          <w:rFonts w:ascii="Times New Roman" w:hAnsi="Times New Roman" w:cs="Times New Roman"/>
          <w:sz w:val="28"/>
          <w:szCs w:val="28"/>
        </w:rPr>
        <w:t>оддерживая в целом курс на борьбу</w:t>
      </w:r>
      <w:r>
        <w:rPr>
          <w:rFonts w:ascii="Times New Roman" w:hAnsi="Times New Roman" w:cs="Times New Roman"/>
          <w:sz w:val="28"/>
          <w:szCs w:val="28"/>
        </w:rPr>
        <w:t xml:space="preserve"> с фирмами-однодневками, посчитала</w:t>
      </w:r>
      <w:r w:rsidR="001304AE" w:rsidRPr="00FA1D2C">
        <w:rPr>
          <w:rFonts w:ascii="Times New Roman" w:hAnsi="Times New Roman" w:cs="Times New Roman"/>
          <w:sz w:val="28"/>
          <w:szCs w:val="28"/>
        </w:rPr>
        <w:t xml:space="preserve"> меры, предусмотренные в Основных направлениях (в части блокировки счетов, доступа к банковской тайне), избыточными.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проект закона в настоящее время подготовлен ко второму чтению. </w:t>
      </w:r>
      <w:r w:rsidR="006D3BAB">
        <w:rPr>
          <w:rFonts w:ascii="Times New Roman" w:hAnsi="Times New Roman" w:cs="Times New Roman"/>
          <w:sz w:val="28"/>
          <w:szCs w:val="28"/>
        </w:rPr>
        <w:t>Эксперты Палаты активно участвуют в сопровождении законопроекта.</w:t>
      </w:r>
    </w:p>
    <w:p w:rsidR="00D53CCF" w:rsidRDefault="00D53CCF" w:rsidP="006E1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CCF" w:rsidRPr="00D53CCF" w:rsidRDefault="00D53CCF" w:rsidP="004D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надзор будет усилен</w:t>
      </w:r>
    </w:p>
    <w:p w:rsidR="00D53CCF" w:rsidRPr="00D53CCF" w:rsidRDefault="00D53CCF" w:rsidP="004D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CCF" w:rsidRPr="00D53CCF" w:rsidRDefault="00D53CCF" w:rsidP="004D7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Правительством Российской Федерации подготовлен проект федерального закона «О внесении изменений в отдельные законодательные акты Российской Федерации в части совершенствования государственного земельного надзора», предусматривающий комплексные изменения действующего законодательства.</w:t>
      </w:r>
    </w:p>
    <w:p w:rsidR="00D53CCF" w:rsidRPr="00D53CCF" w:rsidRDefault="00D53CCF" w:rsidP="004D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Дополнение в </w:t>
      </w:r>
      <w:r w:rsidRPr="00D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года № 294-ФЗ «</w:t>
      </w: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294-ФЗ) предусматривает возможность устанавливать особенности организации и проведения проверок в части государственного земельного надзора другими федеральными законами. Соответствующие изменения вносятся в Земельный кодекс РФ и регулируют вопросы проведения плановых (не чаще 1 раза в три года) и внеплановых проверок (на основании Закона 294-ФЗ или результатов обследования земельных участков).</w:t>
      </w:r>
    </w:p>
    <w:p w:rsidR="00D53CCF" w:rsidRPr="00D53CCF" w:rsidRDefault="00D53CCF" w:rsidP="004D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исполнительных органов государственной власти или органов местного самоуправления, в собственности которых находится земельный участок (или земли), вводится обязанность обратиться в трехмесячный срок в  суд в случае неисполнения вынесенного надзорным органом предписания об устранении нарушения земельного законодательства. Это создаст дополнительный механизм, побуждающий нарушителя выполнить решение госоргана в судебном порядке, если на него не окажут влияния административные санкции за невыполнение предписания надзорного органа.</w:t>
      </w:r>
    </w:p>
    <w:p w:rsidR="00D53CCF" w:rsidRPr="00D53CCF" w:rsidRDefault="00D53CCF" w:rsidP="004D7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Производственный земельный контроль, который в настоящее время осуществляется собственником земельного участка, упраздняется.</w:t>
      </w:r>
    </w:p>
    <w:p w:rsidR="00D53CCF" w:rsidRPr="00D53CCF" w:rsidRDefault="00D53CCF" w:rsidP="004D7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В части изменений в КоАП РФ </w:t>
      </w:r>
      <w:r w:rsidRPr="00D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административного штрафа в </w:t>
      </w:r>
      <w:r w:rsidRPr="00D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процентах от величины кадастровой стоимости земельного участка за наиболее часто встречающиеся правонарушения -  самовольное занятие земельного участка, а также за </w:t>
      </w: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земельных участков не по целевому назначению. По мнению разработчиков, это позволит лучше учитывать индивидуальные характеристики конкретного земельного участка и устанавливать санкции соразмерно тяжести совершенного правонарушения. </w:t>
      </w:r>
    </w:p>
    <w:p w:rsidR="00D53CCF" w:rsidRPr="00D53CCF" w:rsidRDefault="00D53CCF" w:rsidP="004D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положения, касающиеся нецелевого использования земель сельскохозяйственного назначения, выделены в отдельную статью  с установлением повышенного размера административных штрафов. Повышение административной ответственности предусмотрено и для иных нарушений требований земельного законодательства. При этом доказательства могут быть получены с  </w:t>
      </w:r>
      <w:r w:rsidRPr="00D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космических снимков и аэрофотоснимков крупных разрешений. Порядок фиксирования доказательств, полученных с использование методов дистанционного зондирования земли, Правительство РФ определит до декабря 2014 года.</w:t>
      </w:r>
    </w:p>
    <w:p w:rsidR="00D53CCF" w:rsidRPr="00D53CCF" w:rsidRDefault="00D53CCF" w:rsidP="004D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вступления в силу самого законопроекта предусмотрен почти на год раньше - с 1 января 2014 года.</w:t>
      </w:r>
    </w:p>
    <w:p w:rsidR="000A248D" w:rsidRPr="000A248D" w:rsidRDefault="000A248D" w:rsidP="004D79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75F" w:rsidRPr="00BB0A88" w:rsidRDefault="005A175F" w:rsidP="005A1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8">
        <w:rPr>
          <w:rFonts w:ascii="Times New Roman" w:hAnsi="Times New Roman" w:cs="Times New Roman"/>
          <w:b/>
          <w:sz w:val="28"/>
          <w:szCs w:val="28"/>
        </w:rPr>
        <w:t>Электронные счета-фактуры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существенно минимизируют затраты бизнеса</w:t>
      </w:r>
    </w:p>
    <w:p w:rsidR="005A175F" w:rsidRPr="00BB0A88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75F" w:rsidRPr="00BB0A88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в ТПП России состоялось заседание Рабочей группы </w:t>
      </w:r>
      <w:r w:rsidRPr="00BB0A88">
        <w:rPr>
          <w:rFonts w:ascii="Times New Roman" w:hAnsi="Times New Roman" w:cs="Times New Roman"/>
          <w:sz w:val="28"/>
          <w:szCs w:val="28"/>
        </w:rPr>
        <w:t>по электронному документообороту</w:t>
      </w:r>
      <w:r>
        <w:rPr>
          <w:rFonts w:ascii="Times New Roman" w:hAnsi="Times New Roman" w:cs="Times New Roman"/>
          <w:sz w:val="28"/>
          <w:szCs w:val="28"/>
        </w:rPr>
        <w:t>, созданной при Экспертном совете ТПП РФ по совершенствованию налогового законодательства, на тему:</w:t>
      </w:r>
      <w:r w:rsidRPr="00BB0A88">
        <w:rPr>
          <w:rFonts w:ascii="Times New Roman" w:hAnsi="Times New Roman" w:cs="Times New Roman"/>
          <w:sz w:val="28"/>
          <w:szCs w:val="28"/>
        </w:rPr>
        <w:t xml:space="preserve"> «Год с электронными документами: быстрый старт».</w:t>
      </w:r>
    </w:p>
    <w:p w:rsidR="005A175F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FA">
        <w:rPr>
          <w:rFonts w:ascii="Times New Roman" w:hAnsi="Times New Roman" w:cs="Times New Roman"/>
          <w:sz w:val="28"/>
          <w:szCs w:val="28"/>
        </w:rPr>
        <w:t>В заседании</w:t>
      </w:r>
      <w:r>
        <w:rPr>
          <w:rFonts w:ascii="Times New Roman" w:hAnsi="Times New Roman" w:cs="Times New Roman"/>
          <w:sz w:val="28"/>
          <w:szCs w:val="28"/>
        </w:rPr>
        <w:t>, в частности,</w:t>
      </w:r>
      <w:r w:rsidRPr="00282EFA">
        <w:rPr>
          <w:rFonts w:ascii="Times New Roman" w:hAnsi="Times New Roman" w:cs="Times New Roman"/>
          <w:sz w:val="28"/>
          <w:szCs w:val="28"/>
        </w:rPr>
        <w:t xml:space="preserve"> приняли участие: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Налогового совета Палаты Д.Е. Фадеев, </w:t>
      </w:r>
      <w:r w:rsidRPr="00282EFA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B15ADC">
        <w:rPr>
          <w:rFonts w:ascii="Times New Roman" w:hAnsi="Times New Roman" w:cs="Times New Roman"/>
          <w:sz w:val="28"/>
          <w:szCs w:val="28"/>
        </w:rPr>
        <w:t>налоговой и таможенно-тарифной политики</w:t>
      </w:r>
      <w:r w:rsidRPr="00282EF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России</w:t>
      </w:r>
      <w:r w:rsidRPr="00B1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Разгулин С.В.</w:t>
      </w:r>
      <w:r w:rsidRPr="00282EFA">
        <w:rPr>
          <w:rFonts w:ascii="Times New Roman" w:hAnsi="Times New Roman" w:cs="Times New Roman"/>
          <w:sz w:val="28"/>
          <w:szCs w:val="28"/>
        </w:rPr>
        <w:t>, Заместитель начальника отдела Контрольного управления ФНС России</w:t>
      </w:r>
      <w:r w:rsidRPr="00B15ADC">
        <w:rPr>
          <w:rFonts w:ascii="Times New Roman" w:hAnsi="Times New Roman" w:cs="Times New Roman"/>
          <w:sz w:val="28"/>
          <w:szCs w:val="28"/>
        </w:rPr>
        <w:t xml:space="preserve"> </w:t>
      </w:r>
      <w:r w:rsidRPr="00282E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пириденков Н.Ю.</w:t>
      </w:r>
      <w:r w:rsidRPr="00282EFA">
        <w:rPr>
          <w:rFonts w:ascii="Times New Roman" w:hAnsi="Times New Roman" w:cs="Times New Roman"/>
          <w:sz w:val="28"/>
          <w:szCs w:val="28"/>
        </w:rPr>
        <w:t>, Советник Административно-контрольного управления ФНС России</w:t>
      </w:r>
      <w:r w:rsidRPr="00B1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Лапина О.Г.</w:t>
      </w:r>
      <w:r w:rsidRPr="00282EFA">
        <w:rPr>
          <w:rFonts w:ascii="Times New Roman" w:hAnsi="Times New Roman" w:cs="Times New Roman"/>
          <w:sz w:val="28"/>
          <w:szCs w:val="28"/>
        </w:rPr>
        <w:t>, а также бо</w:t>
      </w:r>
      <w:r>
        <w:rPr>
          <w:rFonts w:ascii="Times New Roman" w:hAnsi="Times New Roman" w:cs="Times New Roman"/>
          <w:sz w:val="28"/>
          <w:szCs w:val="28"/>
        </w:rPr>
        <w:t>лее 120 представителей бизнеса.</w:t>
      </w:r>
    </w:p>
    <w:p w:rsidR="005A175F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Минфина России и ФНС России рассказали об итогах первого года работы с использованием электронного документа оборота, перспективах развития электронного докуме</w:t>
      </w:r>
      <w:r w:rsidR="006D3BAB">
        <w:rPr>
          <w:rFonts w:ascii="Times New Roman" w:hAnsi="Times New Roman" w:cs="Times New Roman"/>
          <w:sz w:val="28"/>
          <w:szCs w:val="28"/>
        </w:rPr>
        <w:t>нтооборота, а также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законодательные инициативы, которые упрощают</w:t>
      </w:r>
      <w:r w:rsidRPr="00432355">
        <w:rPr>
          <w:rFonts w:ascii="Times New Roman" w:hAnsi="Times New Roman" w:cs="Times New Roman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BAB">
        <w:rPr>
          <w:rFonts w:ascii="Times New Roman" w:hAnsi="Times New Roman" w:cs="Times New Roman"/>
          <w:sz w:val="28"/>
          <w:szCs w:val="28"/>
        </w:rPr>
        <w:t xml:space="preserve">электронными счетами-фактурами. В ходе заседания был рассмотрен вопрос </w:t>
      </w:r>
      <w:r w:rsidRPr="00432355">
        <w:rPr>
          <w:rFonts w:ascii="Times New Roman" w:hAnsi="Times New Roman" w:cs="Times New Roman"/>
          <w:sz w:val="28"/>
          <w:szCs w:val="28"/>
        </w:rPr>
        <w:t>о придании счету-фактуре статуса первичного документа.</w:t>
      </w:r>
      <w:r w:rsidRPr="00BB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5F" w:rsidRPr="00BB0A88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88">
        <w:rPr>
          <w:rFonts w:ascii="Times New Roman" w:hAnsi="Times New Roman" w:cs="Times New Roman"/>
          <w:sz w:val="28"/>
          <w:szCs w:val="28"/>
        </w:rPr>
        <w:t>Представители бизнеса рассказали о первых итогах работы с электронными документами, перспективах, преимуществах и возникающих проблемах, связанных с пробелами в законодательстве, о мерах, стимулирующих контрагентов к переходу на электронное взаимодействие.</w:t>
      </w:r>
    </w:p>
    <w:p w:rsidR="005A175F" w:rsidRPr="00BB0A88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Компании «</w:t>
      </w:r>
      <w:r w:rsidRPr="00BB0A88">
        <w:rPr>
          <w:rFonts w:ascii="Times New Roman" w:hAnsi="Times New Roman" w:cs="Times New Roman"/>
          <w:sz w:val="28"/>
          <w:szCs w:val="28"/>
        </w:rPr>
        <w:t>HeadHunter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A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A88">
        <w:rPr>
          <w:rFonts w:ascii="Times New Roman" w:hAnsi="Times New Roman" w:cs="Times New Roman"/>
          <w:bCs/>
          <w:sz w:val="28"/>
          <w:szCs w:val="28"/>
          <w:lang w:val="en-US"/>
        </w:rPr>
        <w:t>REHAU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B0A88">
        <w:rPr>
          <w:rFonts w:ascii="Times New Roman" w:hAnsi="Times New Roman" w:cs="Times New Roman"/>
          <w:bCs/>
          <w:sz w:val="28"/>
          <w:szCs w:val="28"/>
        </w:rPr>
        <w:t>, «</w:t>
      </w:r>
      <w:r w:rsidRPr="00BB0A88">
        <w:rPr>
          <w:rFonts w:ascii="Times New Roman" w:hAnsi="Times New Roman" w:cs="Times New Roman"/>
          <w:sz w:val="28"/>
          <w:szCs w:val="28"/>
        </w:rPr>
        <w:t>Комацу СНГ», «</w:t>
      </w:r>
      <w:r>
        <w:rPr>
          <w:rFonts w:ascii="Times New Roman" w:hAnsi="Times New Roman" w:cs="Times New Roman"/>
          <w:bCs/>
          <w:sz w:val="28"/>
          <w:szCs w:val="28"/>
        </w:rPr>
        <w:t>Новолипецкий</w:t>
      </w:r>
      <w:r w:rsidRPr="00BB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металлургический</w:t>
      </w:r>
      <w:r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Pr="00BB0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участвовавшие в заседании,</w:t>
      </w:r>
      <w:r w:rsidRPr="00BB0A88">
        <w:rPr>
          <w:rFonts w:ascii="Times New Roman" w:hAnsi="Times New Roman" w:cs="Times New Roman"/>
          <w:sz w:val="28"/>
          <w:szCs w:val="28"/>
        </w:rPr>
        <w:t xml:space="preserve"> </w:t>
      </w:r>
      <w:r w:rsidRPr="00BB0A88">
        <w:rPr>
          <w:rFonts w:ascii="Times New Roman" w:hAnsi="Times New Roman" w:cs="Times New Roman"/>
          <w:bCs/>
          <w:sz w:val="28"/>
          <w:szCs w:val="28"/>
        </w:rPr>
        <w:t xml:space="preserve">поделились опытом внедрения и перехода своих компаний на электронный документооборот. </w:t>
      </w:r>
      <w:r w:rsidR="006D3BAB">
        <w:rPr>
          <w:rFonts w:ascii="Times New Roman" w:hAnsi="Times New Roman" w:cs="Times New Roman"/>
          <w:bCs/>
          <w:sz w:val="28"/>
          <w:szCs w:val="28"/>
        </w:rPr>
        <w:t>Они</w:t>
      </w:r>
      <w:r w:rsidRPr="00BB0A88">
        <w:rPr>
          <w:rFonts w:ascii="Times New Roman" w:hAnsi="Times New Roman" w:cs="Times New Roman"/>
          <w:bCs/>
          <w:sz w:val="28"/>
          <w:szCs w:val="28"/>
        </w:rPr>
        <w:t xml:space="preserve"> отметили такие п</w:t>
      </w:r>
      <w:r w:rsidRPr="00BB0A88">
        <w:rPr>
          <w:rFonts w:ascii="Times New Roman" w:hAnsi="Times New Roman" w:cs="Times New Roman"/>
          <w:sz w:val="28"/>
          <w:szCs w:val="28"/>
        </w:rPr>
        <w:t>реимущества безбумажных технологий, как экономию времени (мгновенная передача информации), сокращение расходов (на печать, хранение документов), высвобождение персонала (замена ручного труда интеллектуальным) и т.п.</w:t>
      </w:r>
    </w:p>
    <w:p w:rsidR="005A175F" w:rsidRPr="00BB0A88" w:rsidRDefault="006D3BAB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были выявлены</w:t>
      </w:r>
      <w:r w:rsidR="005A175F" w:rsidRPr="00BB0A88">
        <w:rPr>
          <w:rFonts w:ascii="Times New Roman" w:hAnsi="Times New Roman" w:cs="Times New Roman"/>
          <w:sz w:val="28"/>
          <w:szCs w:val="28"/>
        </w:rPr>
        <w:t xml:space="preserve"> и некоторые вопросы, касающиеся выставления электронных счетов-фактур на стыке налоговых периодов, закрепления права на принятие к вычету НДС по счетам-фактурам, полученным до срока представления декларации по НДС (до 20-го числа) и др.</w:t>
      </w:r>
    </w:p>
    <w:p w:rsidR="005A175F" w:rsidRPr="00BB0A88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88">
        <w:rPr>
          <w:rFonts w:ascii="Times New Roman" w:hAnsi="Times New Roman" w:cs="Times New Roman"/>
          <w:sz w:val="28"/>
          <w:szCs w:val="28"/>
        </w:rPr>
        <w:t>Для дальнейшего развития электронного документооборота необходимо устранить пробелы в законодательстве, мотивировать персонал, объединять контрагентов в «группового» заказчика, например, когда инициатор перехода (крупная компания) берет все издержки на себя.</w:t>
      </w:r>
    </w:p>
    <w:p w:rsidR="005A175F" w:rsidRPr="00BB0A88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88">
        <w:rPr>
          <w:rFonts w:ascii="Times New Roman" w:hAnsi="Times New Roman" w:cs="Times New Roman"/>
          <w:sz w:val="28"/>
          <w:szCs w:val="28"/>
        </w:rPr>
        <w:t xml:space="preserve">Несмотря на имеющиеся трудности, эксперты были единодушны в том, что в России есть все предпосылки для успешного развития электронного документооборота. </w:t>
      </w:r>
    </w:p>
    <w:p w:rsidR="006D3BAB" w:rsidRDefault="005A175F" w:rsidP="005A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88">
        <w:rPr>
          <w:rFonts w:ascii="Times New Roman" w:hAnsi="Times New Roman" w:cs="Times New Roman"/>
          <w:sz w:val="28"/>
          <w:szCs w:val="28"/>
        </w:rPr>
        <w:t xml:space="preserve">Сегодня более 75% организаций сдают отчетность в электронном виде. К 2017 году планируется, что 25% организаций перейдут на электронный документооборот. </w:t>
      </w:r>
      <w:r w:rsidR="006D3BAB">
        <w:rPr>
          <w:rFonts w:ascii="Times New Roman" w:hAnsi="Times New Roman" w:cs="Times New Roman"/>
          <w:sz w:val="28"/>
          <w:szCs w:val="28"/>
        </w:rPr>
        <w:t>ТПП России планирует и в будущем активно разъяснять бизнесу преимущества ЭДО, вести конструктивный диалог с ФНС России по данному вопросу.</w:t>
      </w:r>
    </w:p>
    <w:p w:rsidR="005A175F" w:rsidRDefault="005A175F" w:rsidP="005A17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8D" w:rsidRPr="000A248D" w:rsidRDefault="000A248D" w:rsidP="004D7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48D">
        <w:rPr>
          <w:rFonts w:ascii="Times New Roman" w:hAnsi="Times New Roman" w:cs="Times New Roman"/>
          <w:b/>
          <w:sz w:val="28"/>
          <w:szCs w:val="28"/>
        </w:rPr>
        <w:t>Коротко</w:t>
      </w:r>
    </w:p>
    <w:p w:rsidR="000A248D" w:rsidRDefault="000A248D" w:rsidP="004D79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E6">
        <w:rPr>
          <w:rFonts w:ascii="Times New Roman" w:hAnsi="Times New Roman" w:cs="Times New Roman"/>
          <w:b/>
          <w:sz w:val="28"/>
          <w:szCs w:val="28"/>
        </w:rPr>
        <w:t>7 мая</w:t>
      </w:r>
      <w:r>
        <w:rPr>
          <w:rFonts w:ascii="Times New Roman" w:hAnsi="Times New Roman" w:cs="Times New Roman"/>
          <w:sz w:val="28"/>
          <w:szCs w:val="28"/>
        </w:rPr>
        <w:t xml:space="preserve"> принят </w:t>
      </w:r>
      <w:r w:rsidRPr="00282DE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82DE6">
        <w:rPr>
          <w:rFonts w:ascii="Times New Roman" w:hAnsi="Times New Roman" w:cs="Times New Roman"/>
          <w:sz w:val="28"/>
          <w:szCs w:val="28"/>
        </w:rPr>
        <w:t>93-ФЗ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2DE6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16.1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DE6">
        <w:rPr>
          <w:rFonts w:ascii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>
        <w:rPr>
          <w:rFonts w:ascii="Times New Roman" w:hAnsi="Times New Roman" w:cs="Times New Roman"/>
          <w:sz w:val="28"/>
          <w:szCs w:val="28"/>
        </w:rPr>
        <w:t>», которым у</w:t>
      </w:r>
      <w:r w:rsidRPr="00282DE6">
        <w:rPr>
          <w:rFonts w:ascii="Times New Roman" w:hAnsi="Times New Roman" w:cs="Times New Roman"/>
          <w:sz w:val="28"/>
          <w:szCs w:val="28"/>
        </w:rPr>
        <w:t xml:space="preserve">точнено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DE6">
        <w:rPr>
          <w:rFonts w:ascii="Times New Roman" w:hAnsi="Times New Roman" w:cs="Times New Roman"/>
          <w:sz w:val="28"/>
          <w:szCs w:val="28"/>
        </w:rPr>
        <w:t>государственная поддержка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82DE6">
        <w:rPr>
          <w:rFonts w:ascii="Times New Roman" w:hAnsi="Times New Roman" w:cs="Times New Roman"/>
          <w:sz w:val="28"/>
          <w:szCs w:val="28"/>
        </w:rPr>
        <w:t>Предусмотрено, что государственная поддержка инновационной деятельности представляет собой совокупность мер, принимаемых органами государстве</w:t>
      </w:r>
      <w:r w:rsidR="00C60CE3">
        <w:rPr>
          <w:rFonts w:ascii="Times New Roman" w:hAnsi="Times New Roman" w:cs="Times New Roman"/>
          <w:sz w:val="28"/>
          <w:szCs w:val="28"/>
        </w:rPr>
        <w:t>нной власти РФ</w:t>
      </w:r>
      <w:r w:rsidRPr="00282DE6">
        <w:rPr>
          <w:rFonts w:ascii="Times New Roman" w:hAnsi="Times New Roman" w:cs="Times New Roman"/>
          <w:sz w:val="28"/>
          <w:szCs w:val="28"/>
        </w:rPr>
        <w:t xml:space="preserve"> и органами государственной власт</w:t>
      </w:r>
      <w:r w:rsidR="00C60CE3">
        <w:rPr>
          <w:rFonts w:ascii="Times New Roman" w:hAnsi="Times New Roman" w:cs="Times New Roman"/>
          <w:sz w:val="28"/>
          <w:szCs w:val="28"/>
        </w:rPr>
        <w:t>и субъектов РФ</w:t>
      </w:r>
      <w:r w:rsidRPr="00282D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и законодательством субъектов РФ в целях создания необходимых правовых, экономических и организационных условий, а также стимулов для юридических и физических лиц, осуществляющих инновационную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E3">
        <w:rPr>
          <w:rFonts w:ascii="Times New Roman" w:hAnsi="Times New Roman" w:cs="Times New Roman"/>
          <w:sz w:val="28"/>
          <w:szCs w:val="28"/>
        </w:rPr>
        <w:t xml:space="preserve">Также теперь </w:t>
      </w:r>
      <w:r w:rsidRPr="00282DE6">
        <w:rPr>
          <w:rFonts w:ascii="Times New Roman" w:hAnsi="Times New Roman" w:cs="Times New Roman"/>
          <w:sz w:val="28"/>
          <w:szCs w:val="28"/>
        </w:rPr>
        <w:t>финансирование государственной поддержки инновационной деятельности осуществляется не только Российской Федерацией, но и субъектами Российской Федерации с учетом основных направлений государственной поддержки.</w:t>
      </w:r>
    </w:p>
    <w:p w:rsidR="00C841B7" w:rsidRPr="00282DE6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E6">
        <w:rPr>
          <w:rFonts w:ascii="Times New Roman" w:hAnsi="Times New Roman" w:cs="Times New Roman"/>
          <w:b/>
          <w:sz w:val="28"/>
          <w:szCs w:val="28"/>
        </w:rPr>
        <w:t>7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DE6">
        <w:rPr>
          <w:rFonts w:ascii="Times New Roman" w:hAnsi="Times New Roman" w:cs="Times New Roman"/>
          <w:sz w:val="28"/>
          <w:szCs w:val="28"/>
        </w:rPr>
        <w:t xml:space="preserve">Минюст России </w:t>
      </w:r>
      <w:r>
        <w:rPr>
          <w:rFonts w:ascii="Times New Roman" w:hAnsi="Times New Roman" w:cs="Times New Roman"/>
          <w:sz w:val="28"/>
          <w:szCs w:val="28"/>
        </w:rPr>
        <w:t>издал п</w:t>
      </w:r>
      <w:r w:rsidRPr="00282DE6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2DE6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, которым определил </w:t>
      </w:r>
      <w:r w:rsidRPr="00282DE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2DE6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в Министерство юстиции Российской Федерации и его территориальные органы для государственной регистрации </w:t>
      </w:r>
      <w:r w:rsidRPr="00282DE6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Указанные формы утверждены </w:t>
      </w:r>
      <w:r w:rsidRPr="00282DE6">
        <w:rPr>
          <w:rFonts w:ascii="Times New Roman" w:hAnsi="Times New Roman" w:cs="Times New Roman"/>
          <w:sz w:val="28"/>
          <w:szCs w:val="28"/>
        </w:rPr>
        <w:t>Федеральной налоговой службой для государственной регистрации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CE3" w:rsidRPr="00C841B7" w:rsidRDefault="00C60CE3" w:rsidP="00C6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B7">
        <w:rPr>
          <w:rFonts w:ascii="Times New Roman" w:eastAsia="Calibri" w:hAnsi="Times New Roman" w:cs="Times New Roman"/>
          <w:b/>
          <w:sz w:val="28"/>
          <w:szCs w:val="28"/>
        </w:rPr>
        <w:t>8 мая</w:t>
      </w:r>
      <w:r w:rsidRPr="00C841B7">
        <w:rPr>
          <w:rFonts w:ascii="Times New Roman" w:eastAsia="Calibri" w:hAnsi="Times New Roman" w:cs="Times New Roman"/>
          <w:sz w:val="28"/>
          <w:szCs w:val="28"/>
        </w:rPr>
        <w:t xml:space="preserve"> вступил в силу Федеральный закон от 7 мая 2013 № 78-ФЗ      «Об уполномоченных по защите прав предпринимателей в Российской Федерации», за исключением за исключением нормы статьи 1 Закона о том, что Уполномоченный при Президенте РФ и его аппарат являются государственным органом с правом юридического лица (с 1 января 2014 года). Информационное письмо Президента ТПП России С.Н. Катырина (от 17 мая т.г. № ПР/0296) о Законе об уполномоченных было разослано в территориальные ТПП, членские организации и профильные комитеты Палаты (подробно о Законе об уполномоченных см. в Аналитической записке о состоянии и проблемах законотворчества № 110 за апрель 2013 года).</w:t>
      </w:r>
    </w:p>
    <w:p w:rsidR="00C60CE3" w:rsidRPr="003C53F0" w:rsidRDefault="00C60CE3" w:rsidP="00C60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мая </w:t>
      </w:r>
      <w:r w:rsidRPr="0027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Думой принят в первом чтении п</w:t>
      </w:r>
      <w:r w:rsidRPr="002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федерального закона № 222563-6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«Об охране здоровья населения от воздействия окружающего табачного дыма и последствий потребления табака», предусматривающий установление административной ответственности за нарушение правил продажи табачных изделий, курение в неустановленных местах, рекламу и спонсорство табака, за вовлечение несовершеннолетних в употребление табака, а также полный запрет на рекламу табака и табачной продукции. </w:t>
      </w:r>
      <w:r w:rsidRPr="003C5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подготовлены п</w:t>
      </w:r>
      <w:bookmarkStart w:id="1" w:name="_GoBack"/>
      <w:bookmarkEnd w:id="1"/>
      <w:r w:rsidRPr="003C5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оправки, в которых предлагается сохранить возможность рекламы табака, табачной продукции  и сопутствующих товаров при проведении специализированных выставок, в которых участвуют отраслевые специалисты.</w:t>
      </w:r>
    </w:p>
    <w:p w:rsidR="00C841B7" w:rsidRDefault="00C841B7" w:rsidP="004D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D8">
        <w:rPr>
          <w:rFonts w:ascii="Times New Roman" w:hAnsi="Times New Roman" w:cs="Times New Roman"/>
          <w:b/>
          <w:sz w:val="28"/>
          <w:szCs w:val="28"/>
        </w:rPr>
        <w:t>21 мая</w:t>
      </w:r>
      <w:r>
        <w:rPr>
          <w:rFonts w:ascii="Times New Roman" w:hAnsi="Times New Roman" w:cs="Times New Roman"/>
          <w:sz w:val="28"/>
          <w:szCs w:val="28"/>
        </w:rPr>
        <w:t xml:space="preserve"> утверждена Ф</w:t>
      </w:r>
      <w:r w:rsidRPr="003423D8">
        <w:rPr>
          <w:rFonts w:ascii="Times New Roman" w:hAnsi="Times New Roman" w:cs="Times New Roman"/>
          <w:sz w:val="28"/>
          <w:szCs w:val="28"/>
        </w:rPr>
        <w:t xml:space="preserve">едеральная целевая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3D8">
        <w:rPr>
          <w:rFonts w:ascii="Times New Roman" w:hAnsi="Times New Roman" w:cs="Times New Roman"/>
          <w:sz w:val="28"/>
          <w:szCs w:val="28"/>
        </w:rPr>
        <w:t>Исследования и разработки по приоритетным направлениям развития научно-технологического комплекса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23D8">
        <w:rPr>
          <w:rFonts w:ascii="Times New Roman" w:hAnsi="Times New Roman" w:cs="Times New Roman"/>
          <w:sz w:val="28"/>
          <w:szCs w:val="28"/>
        </w:rPr>
        <w:t xml:space="preserve"> на период с 2014 по 2020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23D8">
        <w:rPr>
          <w:rFonts w:ascii="Times New Roman" w:hAnsi="Times New Roman" w:cs="Times New Roman"/>
          <w:sz w:val="28"/>
          <w:szCs w:val="28"/>
        </w:rPr>
        <w:t>В перечне задач программы:</w:t>
      </w:r>
      <w:r w:rsidR="00407D66">
        <w:rPr>
          <w:rFonts w:ascii="Times New Roman" w:hAnsi="Times New Roman" w:cs="Times New Roman"/>
          <w:sz w:val="28"/>
          <w:szCs w:val="28"/>
        </w:rPr>
        <w:t xml:space="preserve"> </w:t>
      </w:r>
      <w:r w:rsidRPr="003423D8">
        <w:rPr>
          <w:rFonts w:ascii="Times New Roman" w:hAnsi="Times New Roman" w:cs="Times New Roman"/>
          <w:sz w:val="28"/>
          <w:szCs w:val="28"/>
        </w:rPr>
        <w:t>формирование опережающего научно-технологического задела межотраслевой направленности по приоритетам развития научно-технологической сферы, использующего результаты, полученные в рамках системы фундаментальных исследований, и востребованного отраслями экономики;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D8">
        <w:rPr>
          <w:rFonts w:ascii="Times New Roman" w:hAnsi="Times New Roman" w:cs="Times New Roman"/>
          <w:sz w:val="28"/>
          <w:szCs w:val="28"/>
        </w:rPr>
        <w:t>обеспечение интеграции российского сектора исследований и разработок в глобальную международную инновационную систему на основе сбалансированного развития международных научно-технических связей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D8">
        <w:rPr>
          <w:rFonts w:ascii="Times New Roman" w:hAnsi="Times New Roman" w:cs="Times New Roman"/>
          <w:sz w:val="28"/>
          <w:szCs w:val="28"/>
        </w:rPr>
        <w:t xml:space="preserve"> повышение результативности сектора исследований и разработок за счет обеспечения единства его инфраструктуры, координации направлений развития инфраструктуры с системой приоритетов развит</w:t>
      </w:r>
      <w:r>
        <w:rPr>
          <w:rFonts w:ascii="Times New Roman" w:hAnsi="Times New Roman" w:cs="Times New Roman"/>
          <w:sz w:val="28"/>
          <w:szCs w:val="28"/>
        </w:rPr>
        <w:t>ия научно-технологической сферы и др.</w:t>
      </w:r>
    </w:p>
    <w:p w:rsidR="00C60CE3" w:rsidRPr="006E1BFA" w:rsidRDefault="00C60CE3" w:rsidP="006E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B7">
        <w:rPr>
          <w:rFonts w:ascii="Times New Roman" w:eastAsia="Calibri" w:hAnsi="Times New Roman" w:cs="Times New Roman"/>
          <w:b/>
          <w:sz w:val="28"/>
          <w:szCs w:val="28"/>
        </w:rPr>
        <w:t>22 мая</w:t>
      </w:r>
      <w:r w:rsidRPr="00C841B7">
        <w:rPr>
          <w:rFonts w:ascii="Times New Roman" w:eastAsia="Calibri" w:hAnsi="Times New Roman" w:cs="Times New Roman"/>
          <w:sz w:val="28"/>
          <w:szCs w:val="28"/>
        </w:rPr>
        <w:t xml:space="preserve"> в ТПП России прошло заседание Рабочей группы по организации мониторинга правоприменения, на котором обсуждены результаты мониторинга в сфере государственного регулирования торговой деятельности (с учетом членства России в ВТО). Материалы, </w:t>
      </w:r>
      <w:r w:rsidRPr="00C841B7">
        <w:rPr>
          <w:rFonts w:ascii="Times New Roman" w:eastAsia="Calibri" w:hAnsi="Times New Roman" w:cs="Times New Roman"/>
          <w:sz w:val="28"/>
          <w:szCs w:val="28"/>
        </w:rPr>
        <w:lastRenderedPageBreak/>
        <w:t>подготовленные при участии региональных торгово-промышленных палат, членских организаций, направлены в Минюст, Минпромторг и Минэкономразвития. Всего в течение 2012-2013 годов Палата представила в Минюст результаты мониторинга в различных сферах: налоги, торговая деятельность, развитие малого и среднего предпринимательства, регистрация юридических лиц и индивидуальных предпринимателей, государственные закупки, регулирование цен (тарифов), промышленная безопасность, градостроительная деятельность, таможенное законодательство, третейское судопроизводство, противодействие коррупции (13 «пакетов» материалов). Минюст позитивно реагирует на предложения ТПП РФ: материалы по проблемам налогообложения и ряд других были включены в доклад Президенту РФ о результатах мониторинга. Все обобщенные Палатой данные мониторинга размещены на ее сайте.</w:t>
      </w:r>
    </w:p>
    <w:p w:rsidR="00C841B7" w:rsidRPr="00C841B7" w:rsidRDefault="00C60CE3" w:rsidP="006E1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E3">
        <w:rPr>
          <w:rFonts w:ascii="Times New Roman" w:hAnsi="Times New Roman" w:cs="Times New Roman"/>
          <w:b/>
          <w:sz w:val="28"/>
          <w:szCs w:val="28"/>
        </w:rPr>
        <w:t xml:space="preserve">27 мая  </w:t>
      </w:r>
      <w:r w:rsidRPr="00C60CE3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Правительством РФ одобрен к внесению в Государственную Думу проект </w:t>
      </w:r>
      <w:r w:rsidRPr="00C60CE3">
        <w:rPr>
          <w:rFonts w:ascii="Times New Roman" w:hAnsi="Times New Roman" w:cs="Times New Roman"/>
          <w:sz w:val="28"/>
          <w:szCs w:val="28"/>
        </w:rPr>
        <w:t>федерального закона «О внесении изменения в статью 7 федерального закона «О бухгалтерском учете» в части организации ведения бухгалтерского учета некоммерческих организаций». Проектом предлагается разрешить руководителю некоммерческой организации лично вести бухгалтерский учет. Исключение составляют отдельные категории некоммерческих организаций (</w:t>
      </w:r>
      <w:r w:rsidRPr="00C60CE3">
        <w:rPr>
          <w:rStyle w:val="1"/>
          <w:rFonts w:eastAsiaTheme="minorHAnsi"/>
          <w:sz w:val="28"/>
          <w:szCs w:val="28"/>
        </w:rPr>
        <w:t>адвокатские коллегии и бюро; нотариальные палаты; микрофинансовые организации; саморегулируемые организации;</w:t>
      </w:r>
      <w:r w:rsidRPr="00C60C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60CE3">
        <w:rPr>
          <w:rStyle w:val="1"/>
          <w:rFonts w:eastAsiaTheme="minorHAnsi"/>
          <w:sz w:val="28"/>
          <w:szCs w:val="28"/>
        </w:rPr>
        <w:t xml:space="preserve">организации, выполняющие функции иностранного агента; </w:t>
      </w:r>
      <w:r w:rsidRPr="00C60CE3">
        <w:rPr>
          <w:rFonts w:ascii="Times New Roman" w:hAnsi="Times New Roman" w:cs="Times New Roman"/>
          <w:sz w:val="28"/>
          <w:szCs w:val="28"/>
        </w:rPr>
        <w:t>организации</w:t>
      </w:r>
      <w:r w:rsidRPr="00C60CE3">
        <w:rPr>
          <w:rStyle w:val="1"/>
          <w:rFonts w:eastAsiaTheme="minorHAnsi"/>
          <w:sz w:val="28"/>
          <w:szCs w:val="28"/>
        </w:rPr>
        <w:t>, поступления денежных средств и иного имущества которых за предшествующий отчетный год превысили 3 млн. руб. и др.).</w:t>
      </w:r>
    </w:p>
    <w:p w:rsidR="004D79F5" w:rsidRPr="00C841B7" w:rsidRDefault="004D79F5" w:rsidP="004D7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48D" w:rsidRDefault="000A248D" w:rsidP="004D79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6C7" w:rsidRDefault="007236C7" w:rsidP="004D79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48D" w:rsidRPr="000A248D" w:rsidRDefault="000A248D" w:rsidP="004D7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248D" w:rsidRPr="000A248D" w:rsidRDefault="000A248D" w:rsidP="004D79F5">
      <w:pPr>
        <w:pBdr>
          <w:top w:val="single" w:sz="4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248D" w:rsidRPr="000A248D" w:rsidRDefault="000A248D" w:rsidP="004D79F5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A248D">
        <w:rPr>
          <w:rFonts w:ascii="Times New Roman" w:eastAsia="Calibri" w:hAnsi="Times New Roman" w:cs="Times New Roman"/>
          <w:sz w:val="28"/>
        </w:rPr>
        <w:t>Юридический департамент ТПП России</w:t>
      </w:r>
    </w:p>
    <w:p w:rsidR="000A248D" w:rsidRPr="000A248D" w:rsidRDefault="000A248D" w:rsidP="004D79F5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A248D">
        <w:rPr>
          <w:rFonts w:ascii="Times New Roman" w:eastAsia="Calibri" w:hAnsi="Times New Roman" w:cs="Times New Roman"/>
          <w:sz w:val="28"/>
        </w:rPr>
        <w:t xml:space="preserve">(т. (495) 620-01-28, ф. (495) 620-03-67, </w:t>
      </w:r>
      <w:hyperlink r:id="rId8" w:history="1">
        <w:r w:rsidRPr="000A248D"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zakon</w:t>
        </w:r>
        <w:r w:rsidRPr="000A248D">
          <w:rPr>
            <w:rFonts w:ascii="Times New Roman" w:eastAsia="Calibri" w:hAnsi="Times New Roman" w:cs="Times New Roman"/>
            <w:color w:val="0000FF"/>
            <w:sz w:val="28"/>
            <w:u w:val="single"/>
          </w:rPr>
          <w:t>@</w:t>
        </w:r>
        <w:r w:rsidRPr="000A248D"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tpprf</w:t>
        </w:r>
        <w:r w:rsidRPr="000A248D">
          <w:rPr>
            <w:rFonts w:ascii="Times New Roman" w:eastAsia="Calibri" w:hAnsi="Times New Roman" w:cs="Times New Roman"/>
            <w:color w:val="0000FF"/>
            <w:sz w:val="28"/>
            <w:u w:val="single"/>
          </w:rPr>
          <w:t>.</w:t>
        </w:r>
        <w:r w:rsidRPr="000A248D"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0A248D">
        <w:rPr>
          <w:rFonts w:ascii="Times New Roman" w:eastAsia="Calibri" w:hAnsi="Times New Roman" w:cs="Times New Roman"/>
          <w:sz w:val="28"/>
        </w:rPr>
        <w:t>)</w:t>
      </w:r>
    </w:p>
    <w:p w:rsidR="00397964" w:rsidRDefault="00397964" w:rsidP="004D79F5">
      <w:pPr>
        <w:spacing w:after="0" w:line="240" w:lineRule="auto"/>
      </w:pPr>
    </w:p>
    <w:sectPr w:rsidR="00397964" w:rsidSect="00EA7E0A">
      <w:headerReference w:type="even" r:id="rId9"/>
      <w:headerReference w:type="default" r:id="rId10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62" w:rsidRDefault="00BD2A62">
      <w:pPr>
        <w:spacing w:after="0" w:line="240" w:lineRule="auto"/>
      </w:pPr>
      <w:r>
        <w:separator/>
      </w:r>
    </w:p>
  </w:endnote>
  <w:endnote w:type="continuationSeparator" w:id="0">
    <w:p w:rsidR="00BD2A62" w:rsidRDefault="00BD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62" w:rsidRDefault="00BD2A62">
      <w:pPr>
        <w:spacing w:after="0" w:line="240" w:lineRule="auto"/>
      </w:pPr>
      <w:r>
        <w:separator/>
      </w:r>
    </w:p>
  </w:footnote>
  <w:footnote w:type="continuationSeparator" w:id="0">
    <w:p w:rsidR="00BD2A62" w:rsidRDefault="00BD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A" w:rsidRDefault="0054271A" w:rsidP="004D74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1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3C2">
      <w:rPr>
        <w:rStyle w:val="a5"/>
        <w:noProof/>
      </w:rPr>
      <w:t>5</w:t>
    </w:r>
    <w:r>
      <w:rPr>
        <w:rStyle w:val="a5"/>
      </w:rPr>
      <w:fldChar w:fldCharType="end"/>
    </w:r>
  </w:p>
  <w:p w:rsidR="00E46DAA" w:rsidRDefault="00BD2A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A" w:rsidRDefault="0054271A" w:rsidP="004D74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1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46">
      <w:rPr>
        <w:rStyle w:val="a5"/>
        <w:noProof/>
      </w:rPr>
      <w:t>10</w:t>
    </w:r>
    <w:r>
      <w:rPr>
        <w:rStyle w:val="a5"/>
      </w:rPr>
      <w:fldChar w:fldCharType="end"/>
    </w:r>
  </w:p>
  <w:p w:rsidR="00E46DAA" w:rsidRDefault="00BD2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EDE"/>
    <w:multiLevelType w:val="hybridMultilevel"/>
    <w:tmpl w:val="A38CD7C4"/>
    <w:lvl w:ilvl="0" w:tplc="EB18B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8D"/>
    <w:rsid w:val="000028D7"/>
    <w:rsid w:val="00004C6C"/>
    <w:rsid w:val="00005622"/>
    <w:rsid w:val="00007A54"/>
    <w:rsid w:val="00011E06"/>
    <w:rsid w:val="00013DF9"/>
    <w:rsid w:val="00015ED5"/>
    <w:rsid w:val="0002224C"/>
    <w:rsid w:val="00026DD9"/>
    <w:rsid w:val="000278B7"/>
    <w:rsid w:val="000328B9"/>
    <w:rsid w:val="0003365D"/>
    <w:rsid w:val="00040E80"/>
    <w:rsid w:val="00042AC0"/>
    <w:rsid w:val="00050869"/>
    <w:rsid w:val="000543B2"/>
    <w:rsid w:val="000600BE"/>
    <w:rsid w:val="00061D85"/>
    <w:rsid w:val="000660E6"/>
    <w:rsid w:val="0007013D"/>
    <w:rsid w:val="00070A83"/>
    <w:rsid w:val="0007314A"/>
    <w:rsid w:val="00081802"/>
    <w:rsid w:val="00096CA5"/>
    <w:rsid w:val="000974D0"/>
    <w:rsid w:val="000A248D"/>
    <w:rsid w:val="000A26C1"/>
    <w:rsid w:val="000B6387"/>
    <w:rsid w:val="000B6AA7"/>
    <w:rsid w:val="000B742C"/>
    <w:rsid w:val="000C25F1"/>
    <w:rsid w:val="000C4C81"/>
    <w:rsid w:val="000D1EC1"/>
    <w:rsid w:val="000D32F3"/>
    <w:rsid w:val="000E2A1D"/>
    <w:rsid w:val="000E2E8A"/>
    <w:rsid w:val="000E2EFC"/>
    <w:rsid w:val="000F25EA"/>
    <w:rsid w:val="000F4A34"/>
    <w:rsid w:val="000F5ECF"/>
    <w:rsid w:val="001104DE"/>
    <w:rsid w:val="00122F91"/>
    <w:rsid w:val="0012364D"/>
    <w:rsid w:val="0012687D"/>
    <w:rsid w:val="001304AE"/>
    <w:rsid w:val="001313C2"/>
    <w:rsid w:val="00132D6E"/>
    <w:rsid w:val="00135CAD"/>
    <w:rsid w:val="00136E58"/>
    <w:rsid w:val="00142327"/>
    <w:rsid w:val="00143186"/>
    <w:rsid w:val="001440FE"/>
    <w:rsid w:val="001500F3"/>
    <w:rsid w:val="001506A4"/>
    <w:rsid w:val="00152F34"/>
    <w:rsid w:val="0015324A"/>
    <w:rsid w:val="001616DD"/>
    <w:rsid w:val="0016568B"/>
    <w:rsid w:val="00166875"/>
    <w:rsid w:val="00166E09"/>
    <w:rsid w:val="0017177F"/>
    <w:rsid w:val="001760EB"/>
    <w:rsid w:val="0017643D"/>
    <w:rsid w:val="00176E7C"/>
    <w:rsid w:val="00180F9E"/>
    <w:rsid w:val="001820A4"/>
    <w:rsid w:val="00184546"/>
    <w:rsid w:val="00187287"/>
    <w:rsid w:val="001919F6"/>
    <w:rsid w:val="00192460"/>
    <w:rsid w:val="00193844"/>
    <w:rsid w:val="001A01DB"/>
    <w:rsid w:val="001A128A"/>
    <w:rsid w:val="001A242B"/>
    <w:rsid w:val="001A7724"/>
    <w:rsid w:val="001B153B"/>
    <w:rsid w:val="001C71A3"/>
    <w:rsid w:val="001D3946"/>
    <w:rsid w:val="001D3D8A"/>
    <w:rsid w:val="001E1F9A"/>
    <w:rsid w:val="001F0E89"/>
    <w:rsid w:val="001F41B9"/>
    <w:rsid w:val="001F4749"/>
    <w:rsid w:val="0020317F"/>
    <w:rsid w:val="00203888"/>
    <w:rsid w:val="00204454"/>
    <w:rsid w:val="00205B92"/>
    <w:rsid w:val="002070EB"/>
    <w:rsid w:val="002179F3"/>
    <w:rsid w:val="00222266"/>
    <w:rsid w:val="00232F69"/>
    <w:rsid w:val="00233F94"/>
    <w:rsid w:val="00243923"/>
    <w:rsid w:val="00244705"/>
    <w:rsid w:val="00247EAB"/>
    <w:rsid w:val="002536AA"/>
    <w:rsid w:val="00254E42"/>
    <w:rsid w:val="00260C77"/>
    <w:rsid w:val="0026513E"/>
    <w:rsid w:val="002700D2"/>
    <w:rsid w:val="00272835"/>
    <w:rsid w:val="00274896"/>
    <w:rsid w:val="002755E8"/>
    <w:rsid w:val="00275E47"/>
    <w:rsid w:val="00275ED6"/>
    <w:rsid w:val="002804C0"/>
    <w:rsid w:val="0028221A"/>
    <w:rsid w:val="002918B6"/>
    <w:rsid w:val="00292271"/>
    <w:rsid w:val="002962B4"/>
    <w:rsid w:val="002A1E3E"/>
    <w:rsid w:val="002A32F8"/>
    <w:rsid w:val="002A3F90"/>
    <w:rsid w:val="002A532D"/>
    <w:rsid w:val="002B0A3B"/>
    <w:rsid w:val="002B3019"/>
    <w:rsid w:val="002C124D"/>
    <w:rsid w:val="002C148C"/>
    <w:rsid w:val="002C3608"/>
    <w:rsid w:val="002C72EA"/>
    <w:rsid w:val="002C750E"/>
    <w:rsid w:val="002D0A76"/>
    <w:rsid w:val="002D20A8"/>
    <w:rsid w:val="002D516F"/>
    <w:rsid w:val="002E1925"/>
    <w:rsid w:val="002E24C7"/>
    <w:rsid w:val="002E5222"/>
    <w:rsid w:val="002F3B0D"/>
    <w:rsid w:val="00303B98"/>
    <w:rsid w:val="00305C4F"/>
    <w:rsid w:val="003118EE"/>
    <w:rsid w:val="00312B72"/>
    <w:rsid w:val="00313E60"/>
    <w:rsid w:val="00314014"/>
    <w:rsid w:val="00315BFD"/>
    <w:rsid w:val="00317959"/>
    <w:rsid w:val="00317C62"/>
    <w:rsid w:val="003210EC"/>
    <w:rsid w:val="003218D5"/>
    <w:rsid w:val="00324C8B"/>
    <w:rsid w:val="00325BFD"/>
    <w:rsid w:val="003315EC"/>
    <w:rsid w:val="003333E2"/>
    <w:rsid w:val="00333FC3"/>
    <w:rsid w:val="003357CF"/>
    <w:rsid w:val="003414D8"/>
    <w:rsid w:val="00357A9C"/>
    <w:rsid w:val="003605BD"/>
    <w:rsid w:val="00360760"/>
    <w:rsid w:val="00372254"/>
    <w:rsid w:val="0037343D"/>
    <w:rsid w:val="00374B72"/>
    <w:rsid w:val="00375358"/>
    <w:rsid w:val="00375C63"/>
    <w:rsid w:val="003814FB"/>
    <w:rsid w:val="0038158F"/>
    <w:rsid w:val="00384901"/>
    <w:rsid w:val="00387928"/>
    <w:rsid w:val="00390BA3"/>
    <w:rsid w:val="003918E4"/>
    <w:rsid w:val="00397964"/>
    <w:rsid w:val="003C53F0"/>
    <w:rsid w:val="003D014B"/>
    <w:rsid w:val="003D2ED6"/>
    <w:rsid w:val="003D6F2C"/>
    <w:rsid w:val="003E05DD"/>
    <w:rsid w:val="003E13C5"/>
    <w:rsid w:val="003E14A4"/>
    <w:rsid w:val="003E2BA8"/>
    <w:rsid w:val="003E7AB0"/>
    <w:rsid w:val="003F2EF6"/>
    <w:rsid w:val="003F71E5"/>
    <w:rsid w:val="003F75A4"/>
    <w:rsid w:val="004067CA"/>
    <w:rsid w:val="00407233"/>
    <w:rsid w:val="00407D66"/>
    <w:rsid w:val="004126C7"/>
    <w:rsid w:val="00415C89"/>
    <w:rsid w:val="00420687"/>
    <w:rsid w:val="00421295"/>
    <w:rsid w:val="00421D15"/>
    <w:rsid w:val="004519C4"/>
    <w:rsid w:val="00452E39"/>
    <w:rsid w:val="004535D6"/>
    <w:rsid w:val="00471523"/>
    <w:rsid w:val="00472170"/>
    <w:rsid w:val="00475184"/>
    <w:rsid w:val="00481D06"/>
    <w:rsid w:val="004902C4"/>
    <w:rsid w:val="0049343F"/>
    <w:rsid w:val="00496818"/>
    <w:rsid w:val="004A019B"/>
    <w:rsid w:val="004A3DD5"/>
    <w:rsid w:val="004A4CD3"/>
    <w:rsid w:val="004A7CF2"/>
    <w:rsid w:val="004B0795"/>
    <w:rsid w:val="004B6B85"/>
    <w:rsid w:val="004B6F09"/>
    <w:rsid w:val="004B76E5"/>
    <w:rsid w:val="004C6181"/>
    <w:rsid w:val="004C6967"/>
    <w:rsid w:val="004D1746"/>
    <w:rsid w:val="004D78BC"/>
    <w:rsid w:val="004D79F5"/>
    <w:rsid w:val="004E539E"/>
    <w:rsid w:val="00502645"/>
    <w:rsid w:val="00503DD5"/>
    <w:rsid w:val="0051301C"/>
    <w:rsid w:val="005132FD"/>
    <w:rsid w:val="00516156"/>
    <w:rsid w:val="00517DF5"/>
    <w:rsid w:val="0052343A"/>
    <w:rsid w:val="00523507"/>
    <w:rsid w:val="00524EDF"/>
    <w:rsid w:val="00525937"/>
    <w:rsid w:val="0054271A"/>
    <w:rsid w:val="0055007A"/>
    <w:rsid w:val="0055061B"/>
    <w:rsid w:val="0055742E"/>
    <w:rsid w:val="00566CE4"/>
    <w:rsid w:val="00575736"/>
    <w:rsid w:val="00575B76"/>
    <w:rsid w:val="00576E08"/>
    <w:rsid w:val="00583D2B"/>
    <w:rsid w:val="005900D1"/>
    <w:rsid w:val="005975C9"/>
    <w:rsid w:val="005A03A2"/>
    <w:rsid w:val="005A11A1"/>
    <w:rsid w:val="005A122A"/>
    <w:rsid w:val="005A175F"/>
    <w:rsid w:val="005A4BB2"/>
    <w:rsid w:val="005A6A1E"/>
    <w:rsid w:val="005B142F"/>
    <w:rsid w:val="005B3ACB"/>
    <w:rsid w:val="005B3B30"/>
    <w:rsid w:val="005B5332"/>
    <w:rsid w:val="005B6D9D"/>
    <w:rsid w:val="005C0309"/>
    <w:rsid w:val="005C0D7F"/>
    <w:rsid w:val="005C1E69"/>
    <w:rsid w:val="005C28F3"/>
    <w:rsid w:val="005D1A2D"/>
    <w:rsid w:val="005E0DEA"/>
    <w:rsid w:val="005E168D"/>
    <w:rsid w:val="005E30FD"/>
    <w:rsid w:val="005E467B"/>
    <w:rsid w:val="005F5EFE"/>
    <w:rsid w:val="005F66F9"/>
    <w:rsid w:val="005F78FF"/>
    <w:rsid w:val="00601FCF"/>
    <w:rsid w:val="006021A5"/>
    <w:rsid w:val="006024A7"/>
    <w:rsid w:val="00612CA0"/>
    <w:rsid w:val="00616B66"/>
    <w:rsid w:val="00617681"/>
    <w:rsid w:val="00622E90"/>
    <w:rsid w:val="00623B6E"/>
    <w:rsid w:val="00625644"/>
    <w:rsid w:val="00631949"/>
    <w:rsid w:val="006343D3"/>
    <w:rsid w:val="00654216"/>
    <w:rsid w:val="006553D6"/>
    <w:rsid w:val="0066193F"/>
    <w:rsid w:val="00665CFB"/>
    <w:rsid w:val="00670E02"/>
    <w:rsid w:val="00671704"/>
    <w:rsid w:val="006779F2"/>
    <w:rsid w:val="0068166F"/>
    <w:rsid w:val="00681D53"/>
    <w:rsid w:val="00682529"/>
    <w:rsid w:val="006832BD"/>
    <w:rsid w:val="00685BA7"/>
    <w:rsid w:val="006923C9"/>
    <w:rsid w:val="006956FC"/>
    <w:rsid w:val="00697FF0"/>
    <w:rsid w:val="006B1000"/>
    <w:rsid w:val="006B3ADF"/>
    <w:rsid w:val="006B6AFA"/>
    <w:rsid w:val="006C08F4"/>
    <w:rsid w:val="006C0902"/>
    <w:rsid w:val="006C6AF4"/>
    <w:rsid w:val="006C7094"/>
    <w:rsid w:val="006C7733"/>
    <w:rsid w:val="006D36B0"/>
    <w:rsid w:val="006D3BAB"/>
    <w:rsid w:val="006D5CB8"/>
    <w:rsid w:val="006D62F8"/>
    <w:rsid w:val="006E1BFA"/>
    <w:rsid w:val="006E4192"/>
    <w:rsid w:val="006F0D27"/>
    <w:rsid w:val="006F2F11"/>
    <w:rsid w:val="006F439E"/>
    <w:rsid w:val="006F52EF"/>
    <w:rsid w:val="00702CA9"/>
    <w:rsid w:val="007116DE"/>
    <w:rsid w:val="00717A17"/>
    <w:rsid w:val="00720A31"/>
    <w:rsid w:val="007236C7"/>
    <w:rsid w:val="00727855"/>
    <w:rsid w:val="0073396C"/>
    <w:rsid w:val="00734D60"/>
    <w:rsid w:val="0073667D"/>
    <w:rsid w:val="00737E5E"/>
    <w:rsid w:val="00740C83"/>
    <w:rsid w:val="00761C20"/>
    <w:rsid w:val="00762CB1"/>
    <w:rsid w:val="00762D9D"/>
    <w:rsid w:val="007664F0"/>
    <w:rsid w:val="00766614"/>
    <w:rsid w:val="0077206F"/>
    <w:rsid w:val="00773AAF"/>
    <w:rsid w:val="007749EB"/>
    <w:rsid w:val="00777313"/>
    <w:rsid w:val="007806EF"/>
    <w:rsid w:val="007865C3"/>
    <w:rsid w:val="007902F6"/>
    <w:rsid w:val="00791678"/>
    <w:rsid w:val="007969CC"/>
    <w:rsid w:val="007A2919"/>
    <w:rsid w:val="007A4EB2"/>
    <w:rsid w:val="007A7170"/>
    <w:rsid w:val="007A752D"/>
    <w:rsid w:val="007B3346"/>
    <w:rsid w:val="007B6F6E"/>
    <w:rsid w:val="007C0391"/>
    <w:rsid w:val="007E09C0"/>
    <w:rsid w:val="007E0C05"/>
    <w:rsid w:val="007E560D"/>
    <w:rsid w:val="007F1D14"/>
    <w:rsid w:val="0080320F"/>
    <w:rsid w:val="00807AFD"/>
    <w:rsid w:val="0081297E"/>
    <w:rsid w:val="0081659E"/>
    <w:rsid w:val="00821B45"/>
    <w:rsid w:val="00824096"/>
    <w:rsid w:val="00824833"/>
    <w:rsid w:val="0083328E"/>
    <w:rsid w:val="008355F3"/>
    <w:rsid w:val="008403F5"/>
    <w:rsid w:val="008408CE"/>
    <w:rsid w:val="00846A80"/>
    <w:rsid w:val="00852A00"/>
    <w:rsid w:val="00853DB8"/>
    <w:rsid w:val="00862117"/>
    <w:rsid w:val="00871190"/>
    <w:rsid w:val="00871BCC"/>
    <w:rsid w:val="0087262A"/>
    <w:rsid w:val="00875AEE"/>
    <w:rsid w:val="00891B6F"/>
    <w:rsid w:val="00895A54"/>
    <w:rsid w:val="008A67D9"/>
    <w:rsid w:val="008A6ED8"/>
    <w:rsid w:val="008A709B"/>
    <w:rsid w:val="008B68CF"/>
    <w:rsid w:val="008C0002"/>
    <w:rsid w:val="008C1A02"/>
    <w:rsid w:val="008C651E"/>
    <w:rsid w:val="008C7443"/>
    <w:rsid w:val="008D13F3"/>
    <w:rsid w:val="008D49D6"/>
    <w:rsid w:val="008D62C3"/>
    <w:rsid w:val="008D6D72"/>
    <w:rsid w:val="008E0F56"/>
    <w:rsid w:val="008E471B"/>
    <w:rsid w:val="008E7B64"/>
    <w:rsid w:val="008F1179"/>
    <w:rsid w:val="008F233D"/>
    <w:rsid w:val="0090428E"/>
    <w:rsid w:val="00905D6E"/>
    <w:rsid w:val="00915CF3"/>
    <w:rsid w:val="00921157"/>
    <w:rsid w:val="009213D4"/>
    <w:rsid w:val="00923132"/>
    <w:rsid w:val="00925D65"/>
    <w:rsid w:val="00935B2D"/>
    <w:rsid w:val="00951F6D"/>
    <w:rsid w:val="0095695D"/>
    <w:rsid w:val="00960E3F"/>
    <w:rsid w:val="00963B03"/>
    <w:rsid w:val="00965EDF"/>
    <w:rsid w:val="009729AA"/>
    <w:rsid w:val="00974115"/>
    <w:rsid w:val="00976BC3"/>
    <w:rsid w:val="00977F2F"/>
    <w:rsid w:val="00981ABD"/>
    <w:rsid w:val="00984EAD"/>
    <w:rsid w:val="00986136"/>
    <w:rsid w:val="009867D4"/>
    <w:rsid w:val="00986996"/>
    <w:rsid w:val="00990370"/>
    <w:rsid w:val="009A25B7"/>
    <w:rsid w:val="009A714C"/>
    <w:rsid w:val="009B1599"/>
    <w:rsid w:val="009B6BBE"/>
    <w:rsid w:val="009B7AD7"/>
    <w:rsid w:val="009C084F"/>
    <w:rsid w:val="009C2DDC"/>
    <w:rsid w:val="009C3A75"/>
    <w:rsid w:val="009C6AEF"/>
    <w:rsid w:val="009C78CD"/>
    <w:rsid w:val="009D1284"/>
    <w:rsid w:val="009D1913"/>
    <w:rsid w:val="009D30CF"/>
    <w:rsid w:val="009E36F7"/>
    <w:rsid w:val="009E5124"/>
    <w:rsid w:val="009F0901"/>
    <w:rsid w:val="009F39BA"/>
    <w:rsid w:val="009F6157"/>
    <w:rsid w:val="009F633C"/>
    <w:rsid w:val="00A0270F"/>
    <w:rsid w:val="00A0477C"/>
    <w:rsid w:val="00A07329"/>
    <w:rsid w:val="00A077E3"/>
    <w:rsid w:val="00A14419"/>
    <w:rsid w:val="00A151B8"/>
    <w:rsid w:val="00A151E1"/>
    <w:rsid w:val="00A24391"/>
    <w:rsid w:val="00A40269"/>
    <w:rsid w:val="00A418F4"/>
    <w:rsid w:val="00A43B85"/>
    <w:rsid w:val="00A43F0A"/>
    <w:rsid w:val="00A45851"/>
    <w:rsid w:val="00A52BFE"/>
    <w:rsid w:val="00A5419D"/>
    <w:rsid w:val="00A54FE1"/>
    <w:rsid w:val="00A67C90"/>
    <w:rsid w:val="00A73450"/>
    <w:rsid w:val="00A80A2A"/>
    <w:rsid w:val="00A815D6"/>
    <w:rsid w:val="00A831A6"/>
    <w:rsid w:val="00A86174"/>
    <w:rsid w:val="00A91C7E"/>
    <w:rsid w:val="00A92C7A"/>
    <w:rsid w:val="00A941A6"/>
    <w:rsid w:val="00A96AEE"/>
    <w:rsid w:val="00A97059"/>
    <w:rsid w:val="00AA0334"/>
    <w:rsid w:val="00AA4A3D"/>
    <w:rsid w:val="00AA5783"/>
    <w:rsid w:val="00AA7B72"/>
    <w:rsid w:val="00AB550F"/>
    <w:rsid w:val="00AB577D"/>
    <w:rsid w:val="00AB668A"/>
    <w:rsid w:val="00AC4F91"/>
    <w:rsid w:val="00AC59FB"/>
    <w:rsid w:val="00AC6511"/>
    <w:rsid w:val="00AC75BB"/>
    <w:rsid w:val="00AC78F5"/>
    <w:rsid w:val="00AD2993"/>
    <w:rsid w:val="00AF03D9"/>
    <w:rsid w:val="00AF662B"/>
    <w:rsid w:val="00B023FE"/>
    <w:rsid w:val="00B04DF8"/>
    <w:rsid w:val="00B078CE"/>
    <w:rsid w:val="00B11EAB"/>
    <w:rsid w:val="00B13D52"/>
    <w:rsid w:val="00B15ADC"/>
    <w:rsid w:val="00B25774"/>
    <w:rsid w:val="00B32E83"/>
    <w:rsid w:val="00B35816"/>
    <w:rsid w:val="00B37971"/>
    <w:rsid w:val="00B4162E"/>
    <w:rsid w:val="00B44F3C"/>
    <w:rsid w:val="00B52A65"/>
    <w:rsid w:val="00B578E3"/>
    <w:rsid w:val="00B646CD"/>
    <w:rsid w:val="00B6625F"/>
    <w:rsid w:val="00B709AD"/>
    <w:rsid w:val="00B74448"/>
    <w:rsid w:val="00B74CF1"/>
    <w:rsid w:val="00B7523D"/>
    <w:rsid w:val="00B76E7D"/>
    <w:rsid w:val="00B81901"/>
    <w:rsid w:val="00B90C7B"/>
    <w:rsid w:val="00B911EA"/>
    <w:rsid w:val="00B915FB"/>
    <w:rsid w:val="00B9375E"/>
    <w:rsid w:val="00B948A4"/>
    <w:rsid w:val="00BA3DFA"/>
    <w:rsid w:val="00BA4FDA"/>
    <w:rsid w:val="00BC16B2"/>
    <w:rsid w:val="00BC18C3"/>
    <w:rsid w:val="00BD0345"/>
    <w:rsid w:val="00BD2A62"/>
    <w:rsid w:val="00BD2D69"/>
    <w:rsid w:val="00C0139D"/>
    <w:rsid w:val="00C1212D"/>
    <w:rsid w:val="00C14062"/>
    <w:rsid w:val="00C14B27"/>
    <w:rsid w:val="00C266C3"/>
    <w:rsid w:val="00C356D7"/>
    <w:rsid w:val="00C40915"/>
    <w:rsid w:val="00C45537"/>
    <w:rsid w:val="00C46299"/>
    <w:rsid w:val="00C51724"/>
    <w:rsid w:val="00C60347"/>
    <w:rsid w:val="00C60CE3"/>
    <w:rsid w:val="00C737A4"/>
    <w:rsid w:val="00C841B7"/>
    <w:rsid w:val="00C91848"/>
    <w:rsid w:val="00C92333"/>
    <w:rsid w:val="00C92909"/>
    <w:rsid w:val="00C93644"/>
    <w:rsid w:val="00C95464"/>
    <w:rsid w:val="00C96B1B"/>
    <w:rsid w:val="00CA03F9"/>
    <w:rsid w:val="00CA5FB9"/>
    <w:rsid w:val="00CA6E55"/>
    <w:rsid w:val="00CA78E7"/>
    <w:rsid w:val="00CB1FD8"/>
    <w:rsid w:val="00CB3D33"/>
    <w:rsid w:val="00CB6BDE"/>
    <w:rsid w:val="00CC0F67"/>
    <w:rsid w:val="00CC328D"/>
    <w:rsid w:val="00CC3BE2"/>
    <w:rsid w:val="00CC3CD1"/>
    <w:rsid w:val="00CD1578"/>
    <w:rsid w:val="00CD4455"/>
    <w:rsid w:val="00CE525E"/>
    <w:rsid w:val="00CE6FC0"/>
    <w:rsid w:val="00CE75C1"/>
    <w:rsid w:val="00CF1AB1"/>
    <w:rsid w:val="00CF37CB"/>
    <w:rsid w:val="00CF7D11"/>
    <w:rsid w:val="00D01B2D"/>
    <w:rsid w:val="00D01BCE"/>
    <w:rsid w:val="00D0344B"/>
    <w:rsid w:val="00D03E95"/>
    <w:rsid w:val="00D05790"/>
    <w:rsid w:val="00D150D2"/>
    <w:rsid w:val="00D212CB"/>
    <w:rsid w:val="00D21E7E"/>
    <w:rsid w:val="00D223DB"/>
    <w:rsid w:val="00D306CF"/>
    <w:rsid w:val="00D311D6"/>
    <w:rsid w:val="00D339C9"/>
    <w:rsid w:val="00D3724B"/>
    <w:rsid w:val="00D419C5"/>
    <w:rsid w:val="00D43DAE"/>
    <w:rsid w:val="00D43E11"/>
    <w:rsid w:val="00D5178C"/>
    <w:rsid w:val="00D5209B"/>
    <w:rsid w:val="00D52219"/>
    <w:rsid w:val="00D53CCF"/>
    <w:rsid w:val="00D6064B"/>
    <w:rsid w:val="00D62B79"/>
    <w:rsid w:val="00D825EB"/>
    <w:rsid w:val="00D83134"/>
    <w:rsid w:val="00D843EA"/>
    <w:rsid w:val="00D92EB9"/>
    <w:rsid w:val="00D9585D"/>
    <w:rsid w:val="00DA14F3"/>
    <w:rsid w:val="00DA66DF"/>
    <w:rsid w:val="00DA6D41"/>
    <w:rsid w:val="00DA73C1"/>
    <w:rsid w:val="00DA7481"/>
    <w:rsid w:val="00DB1AE8"/>
    <w:rsid w:val="00DB5B63"/>
    <w:rsid w:val="00DC6FBE"/>
    <w:rsid w:val="00DE46B0"/>
    <w:rsid w:val="00DE6F39"/>
    <w:rsid w:val="00DE7DE5"/>
    <w:rsid w:val="00DF2C4D"/>
    <w:rsid w:val="00DF5955"/>
    <w:rsid w:val="00E00246"/>
    <w:rsid w:val="00E034C1"/>
    <w:rsid w:val="00E11060"/>
    <w:rsid w:val="00E126BA"/>
    <w:rsid w:val="00E16807"/>
    <w:rsid w:val="00E208E0"/>
    <w:rsid w:val="00E20E79"/>
    <w:rsid w:val="00E35959"/>
    <w:rsid w:val="00E405F9"/>
    <w:rsid w:val="00E47411"/>
    <w:rsid w:val="00E5432C"/>
    <w:rsid w:val="00E568C2"/>
    <w:rsid w:val="00E61F85"/>
    <w:rsid w:val="00E713AD"/>
    <w:rsid w:val="00E71679"/>
    <w:rsid w:val="00E75647"/>
    <w:rsid w:val="00E855BB"/>
    <w:rsid w:val="00EA02EE"/>
    <w:rsid w:val="00EA035F"/>
    <w:rsid w:val="00EA0A8D"/>
    <w:rsid w:val="00EA19E9"/>
    <w:rsid w:val="00EA30F6"/>
    <w:rsid w:val="00EA5F4E"/>
    <w:rsid w:val="00EA718E"/>
    <w:rsid w:val="00EB7BBD"/>
    <w:rsid w:val="00EC1C6E"/>
    <w:rsid w:val="00EC3EBB"/>
    <w:rsid w:val="00EC5DE9"/>
    <w:rsid w:val="00EC7652"/>
    <w:rsid w:val="00ED38CE"/>
    <w:rsid w:val="00ED3A83"/>
    <w:rsid w:val="00ED44F1"/>
    <w:rsid w:val="00EE170B"/>
    <w:rsid w:val="00EE1E6C"/>
    <w:rsid w:val="00EE231A"/>
    <w:rsid w:val="00EE5279"/>
    <w:rsid w:val="00EE55C5"/>
    <w:rsid w:val="00EE6E85"/>
    <w:rsid w:val="00EF6EDF"/>
    <w:rsid w:val="00F06999"/>
    <w:rsid w:val="00F12F7C"/>
    <w:rsid w:val="00F2492F"/>
    <w:rsid w:val="00F40149"/>
    <w:rsid w:val="00F41511"/>
    <w:rsid w:val="00F526DC"/>
    <w:rsid w:val="00F52B36"/>
    <w:rsid w:val="00F55A36"/>
    <w:rsid w:val="00F56B9D"/>
    <w:rsid w:val="00F63ED1"/>
    <w:rsid w:val="00F64D9D"/>
    <w:rsid w:val="00F6554A"/>
    <w:rsid w:val="00F66017"/>
    <w:rsid w:val="00F7008E"/>
    <w:rsid w:val="00F70829"/>
    <w:rsid w:val="00F7706C"/>
    <w:rsid w:val="00F803C0"/>
    <w:rsid w:val="00F80A09"/>
    <w:rsid w:val="00F83179"/>
    <w:rsid w:val="00F902F7"/>
    <w:rsid w:val="00F903AD"/>
    <w:rsid w:val="00F94DC8"/>
    <w:rsid w:val="00F968AA"/>
    <w:rsid w:val="00FA0972"/>
    <w:rsid w:val="00FA3F01"/>
    <w:rsid w:val="00FB26A8"/>
    <w:rsid w:val="00FB2EE1"/>
    <w:rsid w:val="00FB33BE"/>
    <w:rsid w:val="00FB7508"/>
    <w:rsid w:val="00FC009C"/>
    <w:rsid w:val="00FC451B"/>
    <w:rsid w:val="00FC7F0A"/>
    <w:rsid w:val="00FD0B9F"/>
    <w:rsid w:val="00FD3A29"/>
    <w:rsid w:val="00FE1E56"/>
    <w:rsid w:val="00FE40A0"/>
    <w:rsid w:val="00FE5121"/>
    <w:rsid w:val="00FE65E6"/>
    <w:rsid w:val="00FE7BFC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48D"/>
  </w:style>
  <w:style w:type="character" w:styleId="a5">
    <w:name w:val="page number"/>
    <w:basedOn w:val="a0"/>
    <w:rsid w:val="000A248D"/>
  </w:style>
  <w:style w:type="paragraph" w:styleId="a6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unhideWhenUsed/>
    <w:rsid w:val="004D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79F5"/>
    <w:rPr>
      <w:color w:val="0000FF"/>
      <w:u w:val="single"/>
    </w:rPr>
  </w:style>
  <w:style w:type="character" w:customStyle="1" w:styleId="1">
    <w:name w:val="Основной текст1"/>
    <w:basedOn w:val="a0"/>
    <w:rsid w:val="00C60C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B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48D"/>
  </w:style>
  <w:style w:type="character" w:styleId="a5">
    <w:name w:val="page number"/>
    <w:basedOn w:val="a0"/>
    <w:rsid w:val="000A248D"/>
  </w:style>
  <w:style w:type="paragraph" w:styleId="a6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unhideWhenUsed/>
    <w:rsid w:val="004D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79F5"/>
    <w:rPr>
      <w:color w:val="0000FF"/>
      <w:u w:val="single"/>
    </w:rPr>
  </w:style>
  <w:style w:type="character" w:customStyle="1" w:styleId="1">
    <w:name w:val="Основной текст1"/>
    <w:basedOn w:val="a0"/>
    <w:rsid w:val="00C60C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B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on@tpprf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7BD5-E38E-4C2F-92AC-68547A6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Д.Е. (291)</dc:creator>
  <cp:lastModifiedBy>Пользователь</cp:lastModifiedBy>
  <cp:revision>2</cp:revision>
  <cp:lastPrinted>2013-06-05T07:40:00Z</cp:lastPrinted>
  <dcterms:created xsi:type="dcterms:W3CDTF">2013-06-06T09:00:00Z</dcterms:created>
  <dcterms:modified xsi:type="dcterms:W3CDTF">2013-06-06T09:00:00Z</dcterms:modified>
</cp:coreProperties>
</file>