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45" w:rsidRDefault="00B17E45" w:rsidP="00B17E45">
      <w:pPr>
        <w:spacing w:line="240" w:lineRule="exact"/>
        <w:rPr>
          <w:rFonts w:eastAsia="Calibri"/>
          <w:b/>
          <w:bCs/>
          <w:sz w:val="28"/>
          <w:szCs w:val="28"/>
          <w:lang w:eastAsia="en-US"/>
        </w:rPr>
      </w:pPr>
    </w:p>
    <w:p w:rsidR="00B17E45" w:rsidRDefault="00B17E45" w:rsidP="00B17E45">
      <w:pPr>
        <w:spacing w:line="240" w:lineRule="exact"/>
        <w:jc w:val="center"/>
        <w:rPr>
          <w:rFonts w:eastAsia="Calibri"/>
          <w:b/>
          <w:bCs/>
          <w:sz w:val="28"/>
          <w:szCs w:val="28"/>
          <w:lang w:eastAsia="en-US"/>
        </w:rPr>
      </w:pPr>
      <w:r>
        <w:rPr>
          <w:rFonts w:eastAsia="Calibri"/>
          <w:b/>
          <w:bCs/>
          <w:sz w:val="28"/>
          <w:szCs w:val="28"/>
          <w:lang w:eastAsia="en-US"/>
        </w:rPr>
        <w:t xml:space="preserve">Аналитическая записка </w:t>
      </w:r>
    </w:p>
    <w:p w:rsidR="00B17E45" w:rsidRDefault="00B17E45" w:rsidP="00B17E45">
      <w:pPr>
        <w:spacing w:line="240" w:lineRule="exact"/>
        <w:jc w:val="center"/>
        <w:rPr>
          <w:rFonts w:eastAsia="Calibri"/>
          <w:b/>
          <w:bCs/>
          <w:sz w:val="28"/>
          <w:szCs w:val="28"/>
          <w:lang w:eastAsia="en-US"/>
        </w:rPr>
      </w:pPr>
      <w:r>
        <w:rPr>
          <w:rFonts w:eastAsia="Calibri"/>
          <w:b/>
          <w:bCs/>
          <w:sz w:val="28"/>
          <w:szCs w:val="28"/>
          <w:lang w:eastAsia="en-US"/>
        </w:rPr>
        <w:t>о состоянии и проблемах законотворчества</w:t>
      </w:r>
    </w:p>
    <w:p w:rsidR="00B17E45" w:rsidRDefault="00B17E45" w:rsidP="00B17E45">
      <w:pPr>
        <w:spacing w:line="240" w:lineRule="exact"/>
        <w:jc w:val="center"/>
        <w:rPr>
          <w:rFonts w:eastAsia="Calibri"/>
          <w:b/>
          <w:bCs/>
          <w:sz w:val="28"/>
          <w:szCs w:val="28"/>
          <w:lang w:eastAsia="en-US"/>
        </w:rPr>
      </w:pPr>
    </w:p>
    <w:tbl>
      <w:tblPr>
        <w:tblW w:w="0" w:type="auto"/>
        <w:tblInd w:w="108" w:type="dxa"/>
        <w:tblLook w:val="00A0"/>
      </w:tblPr>
      <w:tblGrid>
        <w:gridCol w:w="2826"/>
        <w:gridCol w:w="2844"/>
        <w:gridCol w:w="3792"/>
      </w:tblGrid>
      <w:tr w:rsidR="00B17E45" w:rsidTr="00B17E45">
        <w:tc>
          <w:tcPr>
            <w:tcW w:w="2826" w:type="dxa"/>
          </w:tcPr>
          <w:p w:rsidR="00B17E45" w:rsidRDefault="00B17E45">
            <w:pPr>
              <w:spacing w:line="240" w:lineRule="exact"/>
              <w:rPr>
                <w:rFonts w:eastAsia="Calibri"/>
                <w:bCs/>
                <w:sz w:val="28"/>
                <w:szCs w:val="28"/>
                <w:lang w:eastAsia="en-US"/>
              </w:rPr>
            </w:pPr>
          </w:p>
          <w:p w:rsidR="00B17E45" w:rsidRDefault="00B17E45">
            <w:pPr>
              <w:spacing w:line="240" w:lineRule="exact"/>
              <w:rPr>
                <w:rFonts w:eastAsia="Calibri"/>
                <w:bCs/>
                <w:sz w:val="28"/>
                <w:szCs w:val="28"/>
                <w:lang w:val="en-US" w:eastAsia="en-US"/>
              </w:rPr>
            </w:pPr>
            <w:r>
              <w:rPr>
                <w:rFonts w:eastAsia="Calibri"/>
                <w:bCs/>
                <w:sz w:val="28"/>
                <w:szCs w:val="28"/>
                <w:lang w:eastAsia="en-US"/>
              </w:rPr>
              <w:t>№ 11</w:t>
            </w:r>
            <w:r>
              <w:rPr>
                <w:rFonts w:eastAsia="Calibri"/>
                <w:bCs/>
                <w:sz w:val="28"/>
                <w:szCs w:val="28"/>
                <w:lang w:val="en-US" w:eastAsia="en-US"/>
              </w:rPr>
              <w:t>9</w:t>
            </w:r>
          </w:p>
          <w:p w:rsidR="00B17E45" w:rsidRDefault="00B17E45">
            <w:pPr>
              <w:spacing w:line="240" w:lineRule="exact"/>
              <w:rPr>
                <w:rFonts w:eastAsia="Calibri"/>
                <w:bCs/>
                <w:sz w:val="28"/>
                <w:szCs w:val="28"/>
                <w:lang w:eastAsia="en-US"/>
              </w:rPr>
            </w:pPr>
          </w:p>
        </w:tc>
        <w:tc>
          <w:tcPr>
            <w:tcW w:w="2844" w:type="dxa"/>
          </w:tcPr>
          <w:p w:rsidR="00B17E45" w:rsidRDefault="00B17E45">
            <w:pPr>
              <w:spacing w:line="240" w:lineRule="exact"/>
              <w:jc w:val="center"/>
              <w:rPr>
                <w:rFonts w:eastAsia="Calibri"/>
                <w:sz w:val="28"/>
                <w:szCs w:val="28"/>
                <w:lang w:eastAsia="en-US"/>
              </w:rPr>
            </w:pPr>
          </w:p>
        </w:tc>
        <w:tc>
          <w:tcPr>
            <w:tcW w:w="3792" w:type="dxa"/>
          </w:tcPr>
          <w:p w:rsidR="00B17E45" w:rsidRDefault="00B17E45">
            <w:pPr>
              <w:spacing w:line="240" w:lineRule="exact"/>
              <w:jc w:val="right"/>
              <w:rPr>
                <w:rFonts w:eastAsia="Calibri"/>
                <w:bCs/>
                <w:sz w:val="28"/>
                <w:szCs w:val="28"/>
                <w:lang w:eastAsia="en-US"/>
              </w:rPr>
            </w:pPr>
          </w:p>
          <w:p w:rsidR="00B17E45" w:rsidRDefault="00B17E45">
            <w:pPr>
              <w:spacing w:line="240" w:lineRule="exact"/>
              <w:jc w:val="right"/>
              <w:rPr>
                <w:rFonts w:eastAsia="Calibri"/>
                <w:bCs/>
                <w:sz w:val="28"/>
                <w:szCs w:val="28"/>
                <w:lang w:eastAsia="en-US"/>
              </w:rPr>
            </w:pPr>
            <w:r>
              <w:rPr>
                <w:rFonts w:eastAsia="Calibri"/>
                <w:bCs/>
                <w:sz w:val="28"/>
                <w:szCs w:val="28"/>
                <w:lang w:eastAsia="en-US"/>
              </w:rPr>
              <w:t>май 2014 года</w:t>
            </w:r>
          </w:p>
        </w:tc>
      </w:tr>
      <w:tr w:rsidR="00B17E45" w:rsidTr="00B17E45">
        <w:tc>
          <w:tcPr>
            <w:tcW w:w="2826" w:type="dxa"/>
          </w:tcPr>
          <w:p w:rsidR="00B17E45" w:rsidRDefault="00B17E45">
            <w:pPr>
              <w:spacing w:line="240" w:lineRule="exact"/>
              <w:rPr>
                <w:rFonts w:eastAsia="Calibri"/>
                <w:bCs/>
                <w:sz w:val="28"/>
                <w:szCs w:val="28"/>
                <w:lang w:eastAsia="en-US"/>
              </w:rPr>
            </w:pPr>
          </w:p>
        </w:tc>
        <w:tc>
          <w:tcPr>
            <w:tcW w:w="2844" w:type="dxa"/>
          </w:tcPr>
          <w:p w:rsidR="00B17E45" w:rsidRDefault="00B17E45">
            <w:pPr>
              <w:spacing w:line="240" w:lineRule="exact"/>
              <w:jc w:val="center"/>
              <w:rPr>
                <w:rFonts w:eastAsia="Calibri"/>
                <w:sz w:val="28"/>
                <w:szCs w:val="28"/>
                <w:lang w:eastAsia="en-US"/>
              </w:rPr>
            </w:pPr>
          </w:p>
        </w:tc>
        <w:tc>
          <w:tcPr>
            <w:tcW w:w="3792" w:type="dxa"/>
          </w:tcPr>
          <w:p w:rsidR="00B17E45" w:rsidRDefault="00B17E45">
            <w:pPr>
              <w:spacing w:line="240" w:lineRule="exact"/>
              <w:jc w:val="right"/>
              <w:rPr>
                <w:rFonts w:eastAsia="Calibri"/>
                <w:bCs/>
                <w:sz w:val="28"/>
                <w:szCs w:val="28"/>
                <w:lang w:eastAsia="en-US"/>
              </w:rPr>
            </w:pPr>
          </w:p>
        </w:tc>
      </w:tr>
    </w:tbl>
    <w:p w:rsidR="00B17E45" w:rsidRDefault="00B17E45" w:rsidP="00B17E45">
      <w:pPr>
        <w:jc w:val="center"/>
        <w:rPr>
          <w:b/>
          <w:sz w:val="28"/>
          <w:szCs w:val="28"/>
        </w:rPr>
      </w:pPr>
      <w:r>
        <w:rPr>
          <w:b/>
          <w:sz w:val="28"/>
          <w:szCs w:val="28"/>
        </w:rPr>
        <w:t>Принят пакет поправок к Закону о контрактной системе</w:t>
      </w:r>
    </w:p>
    <w:p w:rsidR="00B17E45" w:rsidRDefault="00B17E45" w:rsidP="00B17E45">
      <w:pPr>
        <w:ind w:firstLine="709"/>
        <w:jc w:val="both"/>
        <w:rPr>
          <w:sz w:val="28"/>
          <w:szCs w:val="28"/>
        </w:rPr>
      </w:pPr>
    </w:p>
    <w:p w:rsidR="00B17E45" w:rsidRDefault="00B17E45" w:rsidP="00B17E45">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23 мая Государственной Думой принят Федеральный закон </w:t>
      </w:r>
      <w:r>
        <w:rPr>
          <w:rFonts w:ascii="Times New Roman" w:hAnsi="Times New Roman"/>
          <w:sz w:val="28"/>
          <w:szCs w:val="28"/>
        </w:rPr>
        <w:br/>
        <w:t xml:space="preserve">«О внесении изменений в Федеральный закон «О контрактной системе </w:t>
      </w:r>
      <w:r>
        <w:rPr>
          <w:rFonts w:ascii="Times New Roman" w:hAnsi="Times New Roman"/>
          <w:sz w:val="28"/>
          <w:szCs w:val="28"/>
        </w:rPr>
        <w:br/>
        <w:t xml:space="preserve">в сфере закупок товаров, работ, услуг для обеспечения государственных </w:t>
      </w:r>
      <w:r>
        <w:rPr>
          <w:rFonts w:ascii="Times New Roman" w:hAnsi="Times New Roman"/>
          <w:sz w:val="28"/>
          <w:szCs w:val="28"/>
        </w:rPr>
        <w:br/>
        <w:t xml:space="preserve">и муниципальных нужд». Эксперты </w:t>
      </w:r>
      <w:r>
        <w:rPr>
          <w:rFonts w:ascii="Times New Roman" w:eastAsia="Calibri" w:hAnsi="Times New Roman"/>
          <w:sz w:val="28"/>
          <w:szCs w:val="28"/>
        </w:rPr>
        <w:t xml:space="preserve">Палаты приняли участие в работе </w:t>
      </w:r>
      <w:r>
        <w:rPr>
          <w:rFonts w:ascii="Times New Roman" w:eastAsia="Calibri" w:hAnsi="Times New Roman"/>
          <w:sz w:val="28"/>
          <w:szCs w:val="28"/>
        </w:rPr>
        <w:br/>
        <w:t xml:space="preserve">над Законом в рамках </w:t>
      </w:r>
      <w:r>
        <w:rPr>
          <w:rFonts w:ascii="Times New Roman" w:hAnsi="Times New Roman"/>
          <w:sz w:val="28"/>
          <w:szCs w:val="28"/>
        </w:rPr>
        <w:t xml:space="preserve">рабочей группы Комитета Государственной Думы </w:t>
      </w:r>
      <w:r>
        <w:rPr>
          <w:rFonts w:ascii="Times New Roman" w:hAnsi="Times New Roman"/>
          <w:sz w:val="28"/>
          <w:szCs w:val="28"/>
        </w:rPr>
        <w:br/>
        <w:t xml:space="preserve">по экономической политике, инновационному развитию и предпринимательству. </w:t>
      </w:r>
    </w:p>
    <w:p w:rsidR="00B17E45" w:rsidRDefault="00B17E45" w:rsidP="00B17E45">
      <w:pPr>
        <w:ind w:firstLine="720"/>
        <w:jc w:val="both"/>
        <w:rPr>
          <w:sz w:val="28"/>
          <w:szCs w:val="28"/>
        </w:rPr>
      </w:pPr>
      <w:r>
        <w:rPr>
          <w:sz w:val="28"/>
          <w:szCs w:val="28"/>
        </w:rPr>
        <w:t xml:space="preserve">Ключевой можно считать корректировку пункта 4 части 1 статьи 93 Закона, касающегося так называемых закупок по упрощенной процедуре (до 100 тыс. руб. у единственного поставщика), которые заказчики могут осуществлять в размере не более 5% от всех закупок заказчика в соответствии с планом-графиком. Так, если весь бюджет заказчика составляет 1 миллион рублей, то он в течение года вправе разместить заказы по упрощенной процедуре на сумму не более 50 тыс. руб. (4 тыс. руб. в месяц). </w:t>
      </w:r>
    </w:p>
    <w:p w:rsidR="00B17E45" w:rsidRDefault="00B17E45" w:rsidP="00B17E45">
      <w:pPr>
        <w:ind w:firstLine="709"/>
        <w:jc w:val="both"/>
        <w:rPr>
          <w:sz w:val="28"/>
          <w:szCs w:val="28"/>
        </w:rPr>
      </w:pPr>
      <w:r>
        <w:rPr>
          <w:sz w:val="28"/>
          <w:szCs w:val="28"/>
        </w:rPr>
        <w:t>В настоящее время многие малобюджетные заказчики уже «выбрали» этот лимит и вынуждены проводить сложные процедуры определения поставщика даже для мелких закупок.</w:t>
      </w:r>
    </w:p>
    <w:p w:rsidR="00B17E45" w:rsidRDefault="00B17E45" w:rsidP="00B17E45">
      <w:pPr>
        <w:ind w:firstLine="709"/>
        <w:jc w:val="both"/>
        <w:rPr>
          <w:sz w:val="28"/>
          <w:szCs w:val="28"/>
        </w:rPr>
      </w:pPr>
      <w:r>
        <w:rPr>
          <w:sz w:val="28"/>
          <w:szCs w:val="28"/>
        </w:rPr>
        <w:t>Принятые поправки дают возможность заказчику с небольшим годовым объемом закупок размещать заказы по упрощенной процедуре на сумму не более двух миллионов рублей.</w:t>
      </w:r>
    </w:p>
    <w:p w:rsidR="00B17E45" w:rsidRDefault="00B17E45" w:rsidP="00B17E45">
      <w:pPr>
        <w:ind w:firstLine="709"/>
        <w:jc w:val="both"/>
        <w:rPr>
          <w:sz w:val="28"/>
          <w:szCs w:val="28"/>
        </w:rPr>
      </w:pPr>
      <w:r>
        <w:rPr>
          <w:sz w:val="28"/>
          <w:szCs w:val="28"/>
        </w:rPr>
        <w:t xml:space="preserve">Изменения также коснулись оплаты контрактов, заключаемых с субъектами малого предпринимательства или социально ориентированными некоммерческими организациями. Заказчики теперь должны включать в контракт с данными субъектами условие об оплате товара, работы, услуги, отдельных этапов исполнения контракта не более чем в течение 30 дней с даты подписания заказчиком документа о приемке. </w:t>
      </w:r>
    </w:p>
    <w:p w:rsidR="00B17E45" w:rsidRDefault="00B17E45" w:rsidP="00B17E45">
      <w:pPr>
        <w:ind w:firstLine="709"/>
        <w:jc w:val="both"/>
        <w:rPr>
          <w:color w:val="000000"/>
          <w:sz w:val="28"/>
          <w:szCs w:val="28"/>
        </w:rPr>
      </w:pPr>
      <w:r>
        <w:rPr>
          <w:sz w:val="28"/>
          <w:szCs w:val="28"/>
        </w:rPr>
        <w:t>Из Закона исключена коллизия, когда при закупке услуг экспертов и экспертных организаций требовалось осуществлять экспертизу их услуг другими экспертами. Одновременно существенно сокращены случаи проведения заказчиком обязательной независимой экспертизы исполнения контракта при закупках у единственного поставщика – с 22 до 9.</w:t>
      </w:r>
    </w:p>
    <w:p w:rsidR="00B17E45" w:rsidRDefault="00B17E45" w:rsidP="00B17E45">
      <w:pPr>
        <w:shd w:val="clear" w:color="auto" w:fill="FFFFFF"/>
        <w:ind w:firstLine="720"/>
        <w:jc w:val="both"/>
        <w:rPr>
          <w:color w:val="000000"/>
          <w:sz w:val="28"/>
          <w:szCs w:val="28"/>
        </w:rPr>
      </w:pPr>
      <w:r>
        <w:rPr>
          <w:color w:val="000000"/>
          <w:sz w:val="28"/>
          <w:szCs w:val="28"/>
        </w:rPr>
        <w:t>28 мая Федеральный закон одобрен Советом Федерации и направлен Президенту Российской Федерации.</w:t>
      </w:r>
    </w:p>
    <w:p w:rsidR="00B17E45" w:rsidRDefault="00B17E45" w:rsidP="00B17E45">
      <w:pPr>
        <w:rPr>
          <w:rFonts w:eastAsiaTheme="minorHAnsi"/>
          <w:b/>
          <w:sz w:val="28"/>
          <w:szCs w:val="28"/>
          <w:lang w:eastAsia="en-US"/>
        </w:rPr>
      </w:pPr>
    </w:p>
    <w:p w:rsidR="00B17E45" w:rsidRDefault="00B17E45" w:rsidP="00B17E45">
      <w:pPr>
        <w:rPr>
          <w:rFonts w:eastAsiaTheme="minorHAnsi"/>
          <w:b/>
          <w:sz w:val="28"/>
          <w:szCs w:val="28"/>
          <w:lang w:eastAsia="en-US"/>
        </w:rPr>
      </w:pPr>
    </w:p>
    <w:p w:rsidR="00B17E45" w:rsidRDefault="00B17E45" w:rsidP="00B17E45">
      <w:pPr>
        <w:rPr>
          <w:rFonts w:eastAsiaTheme="minorHAnsi"/>
          <w:b/>
          <w:sz w:val="28"/>
          <w:szCs w:val="28"/>
          <w:lang w:eastAsia="en-US"/>
        </w:rPr>
      </w:pPr>
    </w:p>
    <w:p w:rsidR="00B17E45" w:rsidRDefault="00B17E45" w:rsidP="00B17E45">
      <w:pPr>
        <w:jc w:val="center"/>
        <w:rPr>
          <w:sz w:val="28"/>
          <w:szCs w:val="28"/>
        </w:rPr>
      </w:pPr>
      <w:r>
        <w:rPr>
          <w:b/>
          <w:sz w:val="28"/>
          <w:szCs w:val="28"/>
        </w:rPr>
        <w:lastRenderedPageBreak/>
        <w:t>Мониторингу правоприменения в России - три года!</w:t>
      </w:r>
    </w:p>
    <w:p w:rsidR="00B17E45" w:rsidRDefault="00B17E45" w:rsidP="00B17E45">
      <w:pPr>
        <w:jc w:val="both"/>
        <w:rPr>
          <w:sz w:val="28"/>
          <w:szCs w:val="28"/>
        </w:rPr>
      </w:pPr>
    </w:p>
    <w:p w:rsidR="00B17E45" w:rsidRDefault="00B17E45" w:rsidP="00B17E45">
      <w:pPr>
        <w:ind w:firstLine="709"/>
        <w:jc w:val="both"/>
        <w:rPr>
          <w:sz w:val="28"/>
          <w:szCs w:val="28"/>
        </w:rPr>
      </w:pPr>
      <w:r>
        <w:rPr>
          <w:sz w:val="28"/>
          <w:szCs w:val="28"/>
        </w:rPr>
        <w:t>21 мая 2014 года под руководством Вице-президента ТПП РФ              В.В. Чубарова состоялось очередное заседание рабочей группы по организации в ТПП РФ мониторинга правоприменения.</w:t>
      </w:r>
    </w:p>
    <w:p w:rsidR="00B17E45" w:rsidRDefault="00B17E45" w:rsidP="00B17E45">
      <w:pPr>
        <w:ind w:firstLine="709"/>
        <w:jc w:val="both"/>
        <w:rPr>
          <w:sz w:val="28"/>
          <w:szCs w:val="28"/>
        </w:rPr>
      </w:pPr>
      <w:r>
        <w:rPr>
          <w:sz w:val="28"/>
          <w:szCs w:val="28"/>
        </w:rPr>
        <w:t>В мае т.г. исполнилось три года со дня подписания соответствующего Указа Президента России от 20.05.2011 г. № 657 «О мониторинге правоприменения в Российской Федерации». Мониторинг является одним из важных направлений деятельности Палаты, у которой с Минюстом России заключено Соглашение о взаимодействии по данному вопросу.</w:t>
      </w:r>
    </w:p>
    <w:p w:rsidR="00B17E45" w:rsidRDefault="00B17E45" w:rsidP="00B17E45">
      <w:pPr>
        <w:ind w:firstLine="708"/>
        <w:jc w:val="both"/>
        <w:rPr>
          <w:sz w:val="28"/>
          <w:szCs w:val="28"/>
        </w:rPr>
      </w:pPr>
      <w:r>
        <w:rPr>
          <w:sz w:val="28"/>
          <w:szCs w:val="28"/>
        </w:rPr>
        <w:t>Рабочей группой рассмотрены результаты мониторинга в сферах изучения, использования и охраны недр, а также нормирования в области охраны окружающей среды. Материалы подготовлены при участии территориальных палат, членских организаций, отраслевых комитетов Палаты и направлены в Минюст и другие отраслевые министерства и ведомства.</w:t>
      </w:r>
    </w:p>
    <w:p w:rsidR="00B17E45" w:rsidRDefault="00B17E45" w:rsidP="00B17E45">
      <w:pPr>
        <w:ind w:firstLine="708"/>
        <w:jc w:val="both"/>
        <w:rPr>
          <w:sz w:val="28"/>
          <w:szCs w:val="28"/>
        </w:rPr>
      </w:pPr>
      <w:r>
        <w:rPr>
          <w:sz w:val="28"/>
          <w:szCs w:val="28"/>
        </w:rPr>
        <w:t xml:space="preserve">На заседании отмечено, что в рамках Соглашения с Минюстом за эти годы ТПП РФ направила в Министерство 16 пакетов обобщенных материалов в различных сферах: торговая деятельность, развитие малого и среднего предпринимательства, налоги, регистрация юридических лиц и ИП, государственные закупки, регулирование цен (тарифов), промышленная безопасность, градостроительная деятельность, таможенное законодательство, противодействие созданию фирм-однодневок, сельское хозяйство, природопользование и экология и другие. Материалы Палаты по проблемам налогообложения, регистрации юридических лиц и индивидуальных предпринимателей были включены в правительственные доклады Президенту РФ о результатах мониторинга за 2011 и 2012 годы. </w:t>
      </w:r>
    </w:p>
    <w:p w:rsidR="00B17E45" w:rsidRDefault="00B17E45" w:rsidP="00B17E45">
      <w:pPr>
        <w:ind w:firstLine="708"/>
        <w:jc w:val="both"/>
        <w:rPr>
          <w:sz w:val="28"/>
          <w:szCs w:val="28"/>
        </w:rPr>
      </w:pPr>
      <w:r>
        <w:rPr>
          <w:sz w:val="28"/>
          <w:szCs w:val="28"/>
        </w:rPr>
        <w:t>На второе полугодие т.г. планом Палаты намечен ряд сфер мониторинга, среди которых государственное регулирование торговой деятельности, внешнеэкономическая деятельность и таможенное регулирование, регулирование тарифов и ценообразование в электроэнергетике, закупки товаров, работ, услуг для обеспечения государственных и муниципальных нужд (в части действия Закона о контрактной системе № 44-ФЗ).</w:t>
      </w:r>
    </w:p>
    <w:p w:rsidR="00B17E45" w:rsidRDefault="00B17E45" w:rsidP="00B17E45">
      <w:pPr>
        <w:jc w:val="both"/>
        <w:rPr>
          <w:sz w:val="28"/>
          <w:szCs w:val="28"/>
        </w:rPr>
      </w:pPr>
    </w:p>
    <w:p w:rsidR="00B17E45" w:rsidRDefault="00B17E45" w:rsidP="00B17E45">
      <w:pPr>
        <w:ind w:firstLine="709"/>
        <w:jc w:val="center"/>
        <w:rPr>
          <w:rFonts w:eastAsiaTheme="minorHAnsi"/>
          <w:b/>
          <w:sz w:val="28"/>
          <w:szCs w:val="28"/>
          <w:lang w:eastAsia="en-US"/>
        </w:rPr>
      </w:pPr>
      <w:r>
        <w:rPr>
          <w:rFonts w:eastAsiaTheme="minorHAnsi"/>
          <w:b/>
          <w:sz w:val="28"/>
          <w:szCs w:val="28"/>
          <w:lang w:eastAsia="en-US"/>
        </w:rPr>
        <w:t>Бизнесу нужны стимулы в налоговой политике</w:t>
      </w:r>
    </w:p>
    <w:p w:rsidR="00B17E45" w:rsidRDefault="00B17E45" w:rsidP="00B17E45">
      <w:pPr>
        <w:ind w:firstLine="709"/>
        <w:jc w:val="center"/>
        <w:rPr>
          <w:rFonts w:eastAsiaTheme="minorHAnsi"/>
          <w:b/>
          <w:sz w:val="28"/>
          <w:szCs w:val="28"/>
          <w:lang w:eastAsia="en-US"/>
        </w:rPr>
      </w:pPr>
    </w:p>
    <w:p w:rsidR="00B17E45" w:rsidRDefault="00B17E45" w:rsidP="00B17E45">
      <w:pPr>
        <w:ind w:firstLine="709"/>
        <w:jc w:val="both"/>
        <w:rPr>
          <w:rFonts w:eastAsiaTheme="minorHAnsi"/>
          <w:sz w:val="28"/>
          <w:szCs w:val="28"/>
          <w:lang w:eastAsia="en-US"/>
        </w:rPr>
      </w:pPr>
      <w:r>
        <w:rPr>
          <w:rFonts w:eastAsiaTheme="minorHAnsi"/>
          <w:sz w:val="28"/>
          <w:szCs w:val="28"/>
          <w:lang w:eastAsia="en-US"/>
        </w:rPr>
        <w:t xml:space="preserve">15 мая в Государственной Думе состоялись парламентские слушания на тему «Основные направления налоговой политики в Российской Федерации до 2017 года». На слушаниях выступили: Министр финансов РФ А.Г. Силуанов, Председатель Комитета ГД по бюджету и налогам </w:t>
      </w:r>
      <w:r>
        <w:rPr>
          <w:rFonts w:eastAsiaTheme="minorHAnsi"/>
          <w:sz w:val="28"/>
          <w:szCs w:val="28"/>
          <w:lang w:eastAsia="en-US"/>
        </w:rPr>
        <w:br/>
        <w:t xml:space="preserve">А.М. Макаров, Председатель Счетной палаты РФ Т.А. Голикова, Руководитель ФНС России М.В. Мишустин, Министр РФ М.А. Абызов, </w:t>
      </w:r>
      <w:r>
        <w:rPr>
          <w:rFonts w:eastAsiaTheme="minorHAnsi"/>
          <w:sz w:val="28"/>
          <w:szCs w:val="28"/>
          <w:lang w:eastAsia="en-US"/>
        </w:rPr>
        <w:lastRenderedPageBreak/>
        <w:t xml:space="preserve">Председатель Комитета ТПП РФ по инвестиционной политике А.В. Данилов-Данильян и др. </w:t>
      </w:r>
    </w:p>
    <w:p w:rsidR="00B17E45" w:rsidRDefault="00B17E45" w:rsidP="00B17E45">
      <w:pPr>
        <w:ind w:firstLine="709"/>
        <w:jc w:val="both"/>
        <w:rPr>
          <w:rFonts w:eastAsiaTheme="minorHAnsi"/>
          <w:sz w:val="28"/>
          <w:szCs w:val="28"/>
          <w:lang w:eastAsia="en-US"/>
        </w:rPr>
      </w:pPr>
      <w:r>
        <w:rPr>
          <w:rFonts w:eastAsiaTheme="minorHAnsi"/>
          <w:sz w:val="28"/>
          <w:szCs w:val="28"/>
          <w:lang w:eastAsia="en-US"/>
        </w:rPr>
        <w:t xml:space="preserve">Министр финансов РФ А.Г. Силуанова обозначил основные параметры налоговой системы, а также прогнозируемый уровень налоговой нагрузки по отдельным отраслям экономики. Особое внимание в докладе Министра было уделено имущественным налогам и вопросам деофшоризации российской экономики. </w:t>
      </w:r>
    </w:p>
    <w:p w:rsidR="00B17E45" w:rsidRDefault="00B17E45" w:rsidP="00B17E45">
      <w:pPr>
        <w:ind w:firstLine="709"/>
        <w:jc w:val="both"/>
        <w:rPr>
          <w:rFonts w:eastAsiaTheme="minorHAnsi"/>
          <w:sz w:val="28"/>
          <w:szCs w:val="28"/>
          <w:lang w:eastAsia="en-US"/>
        </w:rPr>
      </w:pPr>
      <w:r>
        <w:rPr>
          <w:rFonts w:eastAsiaTheme="minorHAnsi"/>
          <w:sz w:val="28"/>
          <w:szCs w:val="28"/>
          <w:lang w:eastAsia="en-US"/>
        </w:rPr>
        <w:t>Председатель Комитета ГД по бюджету и налогам А.М. Макаров отметил, что Минфин России исходит из понимания налоговой политики исключительно как деятельности по формированию доходной части бюджета, что не отвечает реальным задачам налоговой политики государства. В проекте документа, по его словам, основное внимание сконцентрировано на повышении значимости фискальной функции. Он также отметил, что в Основных направлениях отсутствует анализ проделанной работы, без которого невозможно строить планы на будущее.</w:t>
      </w:r>
    </w:p>
    <w:p w:rsidR="00B17E45" w:rsidRDefault="00B17E45" w:rsidP="00B17E45">
      <w:pPr>
        <w:ind w:firstLine="709"/>
        <w:jc w:val="both"/>
        <w:rPr>
          <w:rFonts w:eastAsiaTheme="minorHAnsi"/>
          <w:sz w:val="28"/>
          <w:szCs w:val="28"/>
          <w:lang w:eastAsia="en-US"/>
        </w:rPr>
      </w:pPr>
      <w:r>
        <w:rPr>
          <w:rFonts w:eastAsiaTheme="minorHAnsi"/>
          <w:sz w:val="28"/>
          <w:szCs w:val="28"/>
          <w:lang w:eastAsia="en-US"/>
        </w:rPr>
        <w:t>Председатель Счетной палаты РФ Т.А. Голикова озвучила проблему существенного снижения поступлений налога на прибыль организаций в консолидированные бюджеты субъектов РФ, связанной с деятельностью консолидированной группы налогоплательщиков (далее – КГН), отметив, что в Основных направлениях влияние института КГН не отражено. Она также затронула острую тему налоговых льгот, указав, что число дотационных субъектов РФ увеличилось. В связи с этим, по ее мнению, целесообразно существенно сократить федеральные льготы и передать полномочия по их установлению регионам.</w:t>
      </w:r>
    </w:p>
    <w:p w:rsidR="00B17E45" w:rsidRDefault="00B17E45" w:rsidP="00B17E45">
      <w:pPr>
        <w:ind w:firstLine="709"/>
        <w:jc w:val="both"/>
        <w:rPr>
          <w:rFonts w:eastAsiaTheme="minorHAnsi"/>
          <w:sz w:val="28"/>
          <w:szCs w:val="28"/>
          <w:lang w:eastAsia="en-US"/>
        </w:rPr>
      </w:pPr>
      <w:r>
        <w:rPr>
          <w:rFonts w:eastAsiaTheme="minorHAnsi"/>
          <w:sz w:val="28"/>
          <w:szCs w:val="28"/>
          <w:lang w:eastAsia="en-US"/>
        </w:rPr>
        <w:t xml:space="preserve">Руководитель ФНС России М.В. Мишустин отметил, что в начале 2014 года наблюдается положительная динамика налоговых платежей по всем видам налогов. В то время как нагрузка на судебную систему в связи с обжалованием решений налоговых органов снижается. Он также положительно оценил планируемое введение института налогового консультирования и предварительного налогового согласования сделок. </w:t>
      </w:r>
    </w:p>
    <w:p w:rsidR="00B17E45" w:rsidRDefault="00B17E45" w:rsidP="00B17E45">
      <w:pPr>
        <w:ind w:firstLine="709"/>
        <w:jc w:val="both"/>
        <w:rPr>
          <w:rFonts w:eastAsiaTheme="minorHAnsi"/>
          <w:sz w:val="28"/>
          <w:szCs w:val="28"/>
          <w:lang w:eastAsia="en-US"/>
        </w:rPr>
      </w:pPr>
      <w:r>
        <w:rPr>
          <w:rFonts w:eastAsiaTheme="minorHAnsi"/>
          <w:sz w:val="28"/>
          <w:szCs w:val="28"/>
          <w:lang w:eastAsia="en-US"/>
        </w:rPr>
        <w:t>Председатель Комитета ТПП РФ по инвестиционной политике           А.В. Данилов-Данильян подчеркнул, что при формировании налоговой политики необходимо уделять большее внимание инвестиционному климату. Он также отметил, что документ не содержит конкретных мер для обеспечения инвестиционной привлекательности России, а также указал на необходимость введения дополнительных льгот для новых предприятий.</w:t>
      </w:r>
    </w:p>
    <w:p w:rsidR="00B17E45" w:rsidRDefault="00B17E45" w:rsidP="00B17E45">
      <w:pPr>
        <w:ind w:firstLine="709"/>
        <w:jc w:val="both"/>
        <w:rPr>
          <w:rFonts w:eastAsiaTheme="minorHAnsi"/>
          <w:sz w:val="28"/>
          <w:szCs w:val="28"/>
          <w:lang w:eastAsia="en-US"/>
        </w:rPr>
      </w:pPr>
      <w:r>
        <w:rPr>
          <w:rFonts w:eastAsiaTheme="minorHAnsi"/>
          <w:sz w:val="28"/>
          <w:szCs w:val="28"/>
          <w:lang w:eastAsia="en-US"/>
        </w:rPr>
        <w:t xml:space="preserve">По итогам мероприятия участники слушаний рекомендовали Правительству РФ существенно доработать Основные направления, однако, 29 мая документ в целом был одобрен на заседании Кабинета министров без каких-либо существенных дополнений.  Палата направила свою позицию в Госдуму и Правительство РФ, отметив, в частности,  что при учете уровня налоговой нагрузки следует также принимать во внимание страховые платежи и т.н. «парафискалитеты» (утилизационный сбор, «налог на болванки»), которые сейчас «размыты» по разным отраслевым законам. </w:t>
      </w:r>
    </w:p>
    <w:p w:rsidR="00B17E45" w:rsidRDefault="00B17E45" w:rsidP="00B17E45">
      <w:pPr>
        <w:ind w:firstLine="709"/>
        <w:jc w:val="both"/>
        <w:rPr>
          <w:rFonts w:eastAsiaTheme="minorHAnsi"/>
          <w:sz w:val="28"/>
          <w:szCs w:val="28"/>
          <w:lang w:eastAsia="en-US"/>
        </w:rPr>
      </w:pPr>
      <w:r>
        <w:rPr>
          <w:rFonts w:eastAsiaTheme="minorHAnsi"/>
          <w:sz w:val="28"/>
          <w:szCs w:val="28"/>
          <w:lang w:eastAsia="en-US"/>
        </w:rPr>
        <w:lastRenderedPageBreak/>
        <w:t>Кроме того, Палатой отмечено, что изначально в документе речь шла о налоговых каникулах не только для индивидуальных предпринимателей, а для всех малых предприятий. Однако в итоговом тексте Основных направлений круг пользователей льготы сузили. Кроме того, в борьбе с уклонением от налогообложения с использованием низконалоговых юрисдикций, по мнению Палаты, следует акцентировать внимание не только на фискальных мерах, но и на мерах по стимулированию возврата капитала в Россию.</w:t>
      </w:r>
    </w:p>
    <w:p w:rsidR="00B17E45" w:rsidRDefault="00B17E45" w:rsidP="00B17E45">
      <w:pPr>
        <w:jc w:val="both"/>
        <w:rPr>
          <w:rFonts w:eastAsiaTheme="minorHAnsi"/>
          <w:sz w:val="28"/>
          <w:szCs w:val="28"/>
          <w:lang w:eastAsia="en-US"/>
        </w:rPr>
      </w:pPr>
    </w:p>
    <w:p w:rsidR="00B17E45" w:rsidRDefault="00B17E45" w:rsidP="00B17E45">
      <w:pPr>
        <w:jc w:val="center"/>
        <w:rPr>
          <w:b/>
          <w:sz w:val="28"/>
          <w:szCs w:val="28"/>
        </w:rPr>
      </w:pPr>
      <w:r>
        <w:rPr>
          <w:b/>
          <w:sz w:val="28"/>
          <w:szCs w:val="28"/>
        </w:rPr>
        <w:t>Горизонты налогового контроля расширяются</w:t>
      </w:r>
    </w:p>
    <w:p w:rsidR="00B17E45" w:rsidRDefault="00B17E45" w:rsidP="00B17E45">
      <w:pPr>
        <w:jc w:val="center"/>
        <w:rPr>
          <w:b/>
          <w:sz w:val="28"/>
          <w:szCs w:val="28"/>
        </w:rPr>
      </w:pPr>
    </w:p>
    <w:p w:rsidR="00B17E45" w:rsidRDefault="00B17E45" w:rsidP="00B17E45">
      <w:pPr>
        <w:ind w:firstLine="709"/>
        <w:jc w:val="both"/>
        <w:rPr>
          <w:sz w:val="28"/>
          <w:szCs w:val="28"/>
        </w:rPr>
      </w:pPr>
      <w:r>
        <w:rPr>
          <w:sz w:val="28"/>
          <w:szCs w:val="28"/>
        </w:rPr>
        <w:t>В Государственную Думу депутатом А.М. Макаровым внесен законопроект № 529630-6 «О внесении изменений в часть первую Налогового кодекса Российской Федерации», который предполагает введение в законодательство Российской Федерации института «горизонтального налогового мониторинга».</w:t>
      </w:r>
    </w:p>
    <w:p w:rsidR="00B17E45" w:rsidRDefault="00B17E45" w:rsidP="00B17E45">
      <w:pPr>
        <w:ind w:firstLine="709"/>
        <w:jc w:val="both"/>
        <w:rPr>
          <w:sz w:val="28"/>
          <w:szCs w:val="28"/>
        </w:rPr>
      </w:pPr>
      <w:r>
        <w:rPr>
          <w:sz w:val="28"/>
          <w:szCs w:val="28"/>
        </w:rPr>
        <w:t>Данный вид налогового администрирования был впервые опробован в Нидерландах еще в 2004 году, а уже сейчас широко применяется в мировой практике (США, Великобритания и др.). Горизонтальный мониторинг в 2012-2013 гг. в качестве пилотного проекта опробован ФНС России и отдельными крупнейшими налогоплательщиками («МТС», «Интер РАО», «Северсталь» и др.). Суть проекта заключается в том, что налогоплательщик в добровольном порядке еще до подачи налоговой декларации может согласовать с налоговым органом условия налогообложения сложных сделок. Налоговый орган в режиме реального времени получает доступ к данным бухгалтерского и налогового учета налогоплательщика и может проверять правильность и своевременность отражения хозяйственных операций налогоплательщиком для целей налогообложения, не прибегая при этом к другим контрольным мероприятиям.</w:t>
      </w:r>
    </w:p>
    <w:p w:rsidR="00B17E45" w:rsidRDefault="00B17E45" w:rsidP="00B17E45">
      <w:pPr>
        <w:ind w:firstLine="709"/>
        <w:jc w:val="both"/>
        <w:rPr>
          <w:sz w:val="28"/>
          <w:szCs w:val="28"/>
        </w:rPr>
      </w:pPr>
      <w:r>
        <w:rPr>
          <w:sz w:val="28"/>
          <w:szCs w:val="28"/>
        </w:rPr>
        <w:t>Воспользоваться схемой горизонтального мониторинга смогут компании, доход которых составил за год не менее 5 млрд. руб., стоимость активов – 10 млрд. руб., а общая сумма налогов превысила 500 млн. руб.</w:t>
      </w:r>
    </w:p>
    <w:p w:rsidR="00B17E45" w:rsidRDefault="00B17E45" w:rsidP="00B17E45">
      <w:pPr>
        <w:ind w:firstLine="709"/>
        <w:jc w:val="both"/>
        <w:rPr>
          <w:sz w:val="28"/>
          <w:szCs w:val="28"/>
        </w:rPr>
      </w:pPr>
      <w:r>
        <w:rPr>
          <w:sz w:val="28"/>
          <w:szCs w:val="28"/>
        </w:rPr>
        <w:t>Внедрение налогового мониторинга на постоянной основе будет способствовать сокращению затрат на проведение налоговых проверок, судебных издержек в связи с сокращением налоговых споров и повышению уровня правовой культуры налогоплательщиков по уплате налогов.</w:t>
      </w:r>
    </w:p>
    <w:p w:rsidR="00B17E45" w:rsidRDefault="00B17E45" w:rsidP="00B17E45">
      <w:pPr>
        <w:ind w:firstLine="709"/>
        <w:jc w:val="both"/>
        <w:rPr>
          <w:sz w:val="28"/>
          <w:szCs w:val="28"/>
        </w:rPr>
      </w:pPr>
      <w:r>
        <w:rPr>
          <w:sz w:val="28"/>
          <w:szCs w:val="28"/>
        </w:rPr>
        <w:t>Палата первая из крупнейших предпринимательских объединений публично поддержала концепцию проекта закона еще на этапе «нулевого чтения». 19 июня в рамках Петербурского юридического форума ФНС России и ТПП РФ проведут совместную панельную дискуссию по обсуждению проекта закона о горизонтальном мониторинге.</w:t>
      </w:r>
    </w:p>
    <w:p w:rsidR="00B17E45" w:rsidRDefault="00B17E45" w:rsidP="00B17E45">
      <w:pPr>
        <w:ind w:firstLine="709"/>
        <w:jc w:val="both"/>
        <w:rPr>
          <w:sz w:val="28"/>
          <w:szCs w:val="28"/>
        </w:rPr>
      </w:pPr>
      <w:r>
        <w:rPr>
          <w:sz w:val="28"/>
          <w:szCs w:val="28"/>
        </w:rPr>
        <w:t>Проект разослан по системе ТПП РФ</w:t>
      </w:r>
      <w:r>
        <w:t xml:space="preserve"> </w:t>
      </w:r>
      <w:r>
        <w:rPr>
          <w:sz w:val="28"/>
          <w:szCs w:val="28"/>
        </w:rPr>
        <w:t>для замечаний и предложений.</w:t>
      </w:r>
    </w:p>
    <w:p w:rsidR="00B17E45" w:rsidRDefault="00B17E45" w:rsidP="00B17E45">
      <w:pPr>
        <w:ind w:firstLine="709"/>
        <w:jc w:val="both"/>
        <w:rPr>
          <w:sz w:val="28"/>
          <w:szCs w:val="28"/>
        </w:rPr>
      </w:pPr>
    </w:p>
    <w:p w:rsidR="00B17E45" w:rsidRDefault="00B17E45" w:rsidP="00B17E45">
      <w:pPr>
        <w:jc w:val="center"/>
        <w:rPr>
          <w:rFonts w:eastAsiaTheme="minorHAnsi"/>
          <w:b/>
          <w:sz w:val="28"/>
          <w:szCs w:val="28"/>
          <w:lang w:eastAsia="en-US"/>
        </w:rPr>
      </w:pPr>
      <w:r>
        <w:rPr>
          <w:rFonts w:eastAsiaTheme="minorHAnsi"/>
          <w:b/>
          <w:sz w:val="28"/>
          <w:szCs w:val="28"/>
          <w:lang w:eastAsia="en-US"/>
        </w:rPr>
        <w:lastRenderedPageBreak/>
        <w:t xml:space="preserve">Палата представила предложения по совершенствованию механизмов концессионных соглашений </w:t>
      </w:r>
    </w:p>
    <w:p w:rsidR="00B17E45" w:rsidRDefault="00B17E45" w:rsidP="00B17E45">
      <w:pPr>
        <w:jc w:val="both"/>
        <w:rPr>
          <w:rFonts w:eastAsiaTheme="minorHAnsi"/>
          <w:b/>
          <w:sz w:val="28"/>
          <w:szCs w:val="28"/>
          <w:lang w:eastAsia="en-US"/>
        </w:rPr>
      </w:pPr>
    </w:p>
    <w:p w:rsidR="00B17E45" w:rsidRDefault="00B17E45" w:rsidP="00B17E45">
      <w:pPr>
        <w:ind w:firstLine="709"/>
        <w:jc w:val="both"/>
        <w:rPr>
          <w:rFonts w:eastAsiaTheme="minorHAnsi"/>
          <w:sz w:val="28"/>
          <w:szCs w:val="28"/>
          <w:lang w:eastAsia="en-US"/>
        </w:rPr>
      </w:pPr>
      <w:r>
        <w:rPr>
          <w:rFonts w:eastAsiaTheme="minorHAnsi"/>
          <w:sz w:val="28"/>
          <w:szCs w:val="28"/>
          <w:lang w:eastAsia="en-US"/>
        </w:rPr>
        <w:t xml:space="preserve">ТПП РФ направила в профильный Комитет Государственной Думы предложения по поправкам ко второму чтению проекта федерального закона </w:t>
      </w:r>
      <w:r>
        <w:rPr>
          <w:rFonts w:eastAsia="Calibri"/>
          <w:sz w:val="28"/>
          <w:szCs w:val="28"/>
          <w:lang w:eastAsia="en-US"/>
        </w:rPr>
        <w:t>№ 449127-6 «</w:t>
      </w:r>
      <w:r>
        <w:rPr>
          <w:rFonts w:eastAsiaTheme="minorHAnsi"/>
          <w:sz w:val="28"/>
          <w:szCs w:val="28"/>
          <w:lang w:eastAsia="en-US"/>
        </w:rPr>
        <w:t>О внесении изменений в Федеральный закон «О концессионных соглашениях» и отдельные законодательные акты Российской Федерации».</w:t>
      </w:r>
    </w:p>
    <w:p w:rsidR="00B17E45" w:rsidRDefault="00B17E45" w:rsidP="00B17E45">
      <w:pPr>
        <w:ind w:firstLine="709"/>
        <w:jc w:val="both"/>
        <w:rPr>
          <w:rFonts w:eastAsiaTheme="minorHAnsi"/>
          <w:sz w:val="28"/>
          <w:szCs w:val="28"/>
          <w:lang w:eastAsia="en-US"/>
        </w:rPr>
      </w:pPr>
      <w:r>
        <w:rPr>
          <w:rFonts w:eastAsiaTheme="minorHAnsi"/>
          <w:sz w:val="28"/>
          <w:szCs w:val="28"/>
          <w:lang w:eastAsia="en-US"/>
        </w:rPr>
        <w:t>Законопроектом предлагается расширить сферу применения концессионного механизма и создать благоприятные условия для привлечения частных инвестиций в проекты, реализуемые на концессионной основе.</w:t>
      </w:r>
    </w:p>
    <w:p w:rsidR="00B17E45" w:rsidRDefault="00B17E45" w:rsidP="00B17E45">
      <w:pPr>
        <w:ind w:firstLine="709"/>
        <w:jc w:val="both"/>
        <w:rPr>
          <w:rFonts w:eastAsiaTheme="minorHAnsi"/>
          <w:sz w:val="28"/>
          <w:szCs w:val="28"/>
          <w:lang w:eastAsia="en-US"/>
        </w:rPr>
      </w:pPr>
      <w:r>
        <w:rPr>
          <w:rFonts w:eastAsiaTheme="minorHAnsi"/>
          <w:sz w:val="28"/>
          <w:szCs w:val="28"/>
          <w:lang w:eastAsia="en-US"/>
        </w:rPr>
        <w:t xml:space="preserve">Поддерживая концептуально направленность законопроекта, Палата считает необходимым доработать его отдельные положения.  Так, в соответствии с проектом закона предлагается запретить </w:t>
      </w:r>
      <w:r>
        <w:rPr>
          <w:sz w:val="28"/>
          <w:szCs w:val="28"/>
        </w:rPr>
        <w:t xml:space="preserve">концессионеру при осуществлении деятельности, предусмотренной концессионным соглашением, реализовывать производимые товары, выполнять работы и оказывать услуги на возмездной основе </w:t>
      </w:r>
      <w:r>
        <w:rPr>
          <w:rFonts w:eastAsiaTheme="minorHAnsi"/>
          <w:sz w:val="28"/>
          <w:szCs w:val="28"/>
          <w:lang w:eastAsia="en-US"/>
        </w:rPr>
        <w:t xml:space="preserve">в случае, если </w:t>
      </w:r>
      <w:r>
        <w:rPr>
          <w:sz w:val="28"/>
          <w:szCs w:val="28"/>
        </w:rPr>
        <w:t>принято решение о выплате платы концедента по концессионному соглашению.</w:t>
      </w:r>
      <w:r>
        <w:rPr>
          <w:rFonts w:eastAsiaTheme="minorHAnsi"/>
          <w:sz w:val="28"/>
          <w:szCs w:val="28"/>
          <w:lang w:eastAsia="en-US"/>
        </w:rPr>
        <w:t xml:space="preserve"> Данное ограничение прав концессионера, по мнению Палаты, не способствует повышению привлекательности концессионных механизмов. В этой связи предлагается сохранить за концессионером возможность </w:t>
      </w:r>
      <w:r>
        <w:rPr>
          <w:sz w:val="28"/>
          <w:szCs w:val="28"/>
        </w:rPr>
        <w:t xml:space="preserve">реализовывать производимые товары, выполнять работы и оказывать услуги на возмездной основе. </w:t>
      </w:r>
    </w:p>
    <w:p w:rsidR="00B17E45" w:rsidRDefault="00B17E45" w:rsidP="00B17E45">
      <w:pPr>
        <w:ind w:firstLine="709"/>
        <w:jc w:val="both"/>
        <w:rPr>
          <w:rFonts w:eastAsiaTheme="minorHAnsi"/>
          <w:sz w:val="28"/>
          <w:szCs w:val="28"/>
          <w:lang w:eastAsia="en-US"/>
        </w:rPr>
      </w:pPr>
      <w:r>
        <w:rPr>
          <w:rFonts w:eastAsiaTheme="minorHAnsi"/>
          <w:sz w:val="28"/>
          <w:szCs w:val="28"/>
          <w:lang w:eastAsia="en-US"/>
        </w:rPr>
        <w:t xml:space="preserve">Из содержания действующей редакции Закона не ясно, что включает в себя плата концедента и на какие цели она может быть направлена. В этой связи поправками ТПП РФ предлагается разграничить в составе платы концедента эксплуатационные и инвестиционные платежи. Кроме того, размер каждого из видов платежей, согласно поправкам, предлагается указывать в концессионном соглашении, что должно обеспечить прозрачность бюджетных расходов. Еще одно предложение Палаты направлено на увеличение с 30 до 60 дней срока приема заявок </w:t>
      </w:r>
      <w:r>
        <w:rPr>
          <w:sz w:val="28"/>
          <w:szCs w:val="28"/>
        </w:rPr>
        <w:t>об участии в конкурсе на заключение концессионного соглашения.</w:t>
      </w:r>
      <w:r>
        <w:rPr>
          <w:rFonts w:eastAsiaTheme="minorHAnsi"/>
          <w:sz w:val="28"/>
          <w:szCs w:val="28"/>
          <w:lang w:eastAsia="en-US"/>
        </w:rPr>
        <w:t xml:space="preserve"> </w:t>
      </w:r>
    </w:p>
    <w:p w:rsidR="00B17E45" w:rsidRDefault="00B17E45" w:rsidP="00B17E45">
      <w:pPr>
        <w:ind w:firstLine="709"/>
        <w:jc w:val="both"/>
        <w:rPr>
          <w:sz w:val="28"/>
          <w:szCs w:val="28"/>
        </w:rPr>
      </w:pPr>
      <w:r>
        <w:rPr>
          <w:sz w:val="28"/>
          <w:szCs w:val="28"/>
        </w:rPr>
        <w:t>Рассмотреть законопроект во втором чтении Дума планирует до конца текущей весенней сессии.</w:t>
      </w:r>
    </w:p>
    <w:p w:rsidR="00B17E45" w:rsidRDefault="00B17E45" w:rsidP="00B17E45">
      <w:pPr>
        <w:jc w:val="both"/>
        <w:rPr>
          <w:sz w:val="28"/>
          <w:szCs w:val="28"/>
        </w:rPr>
      </w:pPr>
    </w:p>
    <w:p w:rsidR="00B17E45" w:rsidRDefault="00B17E45" w:rsidP="00B17E45">
      <w:pPr>
        <w:jc w:val="center"/>
        <w:rPr>
          <w:b/>
          <w:sz w:val="28"/>
          <w:szCs w:val="28"/>
        </w:rPr>
      </w:pPr>
      <w:r>
        <w:rPr>
          <w:rFonts w:eastAsia="Calibri"/>
          <w:b/>
          <w:sz w:val="28"/>
          <w:szCs w:val="28"/>
        </w:rPr>
        <w:t>Расчет пени за просрочку исполнения обязательств по контрактам должен быть справедливым</w:t>
      </w:r>
    </w:p>
    <w:p w:rsidR="00B17E45" w:rsidRDefault="00B17E45" w:rsidP="00B17E45">
      <w:pPr>
        <w:pStyle w:val="ConsPlusNormal"/>
        <w:ind w:firstLine="567"/>
        <w:jc w:val="both"/>
        <w:outlineLvl w:val="0"/>
        <w:rPr>
          <w:rFonts w:ascii="Times New Roman" w:hAnsi="Times New Roman" w:cs="Times New Roman"/>
          <w:bCs/>
          <w:sz w:val="28"/>
          <w:szCs w:val="28"/>
        </w:rPr>
      </w:pPr>
    </w:p>
    <w:p w:rsidR="00B17E45" w:rsidRDefault="00B17E45" w:rsidP="00B17E45">
      <w:pPr>
        <w:suppressAutoHyphens/>
        <w:ind w:firstLine="709"/>
        <w:jc w:val="both"/>
        <w:rPr>
          <w:rFonts w:eastAsia="Calibri"/>
          <w:sz w:val="28"/>
          <w:szCs w:val="28"/>
          <w:lang w:eastAsia="en-US"/>
        </w:rPr>
      </w:pPr>
      <w:r>
        <w:rPr>
          <w:rFonts w:eastAsiaTheme="minorHAnsi"/>
          <w:sz w:val="28"/>
          <w:szCs w:val="28"/>
        </w:rPr>
        <w:t xml:space="preserve">В соответствии с пунктом 12 Плана законопроектной деятельности ТПП РФ на 2014 год </w:t>
      </w:r>
      <w:r>
        <w:rPr>
          <w:rFonts w:eastAsia="Calibri"/>
          <w:sz w:val="28"/>
          <w:szCs w:val="28"/>
          <w:lang w:eastAsia="en-US"/>
        </w:rPr>
        <w:t xml:space="preserve">Палатой </w:t>
      </w:r>
      <w:r>
        <w:rPr>
          <w:rFonts w:eastAsiaTheme="minorHAnsi"/>
          <w:sz w:val="28"/>
          <w:szCs w:val="28"/>
        </w:rPr>
        <w:t xml:space="preserve">разработан проект федерального закона </w:t>
      </w:r>
      <w:r>
        <w:rPr>
          <w:rFonts w:eastAsiaTheme="minorHAnsi"/>
          <w:sz w:val="28"/>
          <w:szCs w:val="28"/>
        </w:rPr>
        <w:br/>
      </w:r>
      <w:r>
        <w:rPr>
          <w:rFonts w:eastAsia="Calibri"/>
          <w:sz w:val="28"/>
          <w:szCs w:val="28"/>
          <w:lang w:eastAsia="en-US"/>
        </w:rPr>
        <w:t>«О внесении изменений в статью 34 Федерального закона «О</w:t>
      </w:r>
      <w:r>
        <w:rPr>
          <w:rFonts w:eastAsia="Calibri"/>
          <w:sz w:val="28"/>
          <w:szCs w:val="28"/>
          <w:lang w:val="en-US" w:eastAsia="en-US"/>
        </w:rPr>
        <w:t> </w:t>
      </w:r>
      <w:r>
        <w:rPr>
          <w:rFonts w:eastAsia="Calibri"/>
          <w:sz w:val="28"/>
          <w:szCs w:val="28"/>
          <w:lang w:eastAsia="en-US"/>
        </w:rPr>
        <w:t xml:space="preserve">контрактной системе в сфере закупок товаров, работ, услуг для обеспечения государственных и муниципальных нужд». </w:t>
      </w:r>
    </w:p>
    <w:p w:rsidR="00B17E45" w:rsidRDefault="00B17E45" w:rsidP="00B17E45">
      <w:pPr>
        <w:pStyle w:val="ConsPlusNormal"/>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Законопроект устанавливает особенности определения размера пени за просрочку исполнения обязательства в случаях, когда контракт предусматривает поставку (выполнение работ, оказание услуг) по этапам или тарификация за оказанные услуги осуществляется за расчетный период, установленный нормативным правовым актом. </w:t>
      </w:r>
    </w:p>
    <w:p w:rsidR="00B17E45" w:rsidRDefault="00B17E45" w:rsidP="00B17E45">
      <w:pPr>
        <w:widowControl w:val="0"/>
        <w:autoSpaceDE w:val="0"/>
        <w:autoSpaceDN w:val="0"/>
        <w:adjustRightInd w:val="0"/>
        <w:ind w:firstLine="709"/>
        <w:jc w:val="both"/>
        <w:rPr>
          <w:sz w:val="28"/>
          <w:szCs w:val="28"/>
        </w:rPr>
      </w:pPr>
      <w:r>
        <w:rPr>
          <w:bCs/>
          <w:sz w:val="28"/>
          <w:szCs w:val="28"/>
        </w:rPr>
        <w:t xml:space="preserve">В соответствии с действующей редакцией Закона размер пени, подлежащей уплате поставщиком в связи с просрочкой исполнения обязательства, рассчитывается от объема </w:t>
      </w:r>
      <w:r>
        <w:rPr>
          <w:sz w:val="28"/>
          <w:szCs w:val="28"/>
        </w:rPr>
        <w:t xml:space="preserve">обязательств, предусмотренных контрактом и фактически неисполненных поставщиком (подрядчиком, исполнителем). </w:t>
      </w:r>
    </w:p>
    <w:p w:rsidR="00B17E45" w:rsidRDefault="00B17E45" w:rsidP="00B17E45">
      <w:pPr>
        <w:pStyle w:val="ConsPlusNormal"/>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В свою очередь, по мнению Палаты, при заключении и исполнении контрактов с поэтапным оказанием услуг ответственность за просрочку исполнения обязательства должна соотноситься с ценой этапа или расчетного периода, в котором осуществлено ненадлежащее исполнение обязательства. Как нам представляется, для расчета размера пени при поэтапном выполнении работ и оказании услуг не вполне корректно включать в нее цену тех этапов и расчетных периодов, в которых просрочки не было. </w:t>
      </w:r>
    </w:p>
    <w:p w:rsidR="00B17E45" w:rsidRDefault="00B17E45" w:rsidP="00B17E45">
      <w:pPr>
        <w:pStyle w:val="ConsPlusNormal"/>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Проект планируется направить в Правительство РФ для получения по нему официальной позиции.</w:t>
      </w:r>
    </w:p>
    <w:p w:rsidR="00B17E45" w:rsidRDefault="00B17E45" w:rsidP="00B17E45">
      <w:pPr>
        <w:pStyle w:val="ConsPlusNormal"/>
        <w:ind w:firstLine="709"/>
        <w:jc w:val="both"/>
        <w:outlineLvl w:val="0"/>
        <w:rPr>
          <w:rFonts w:ascii="Times New Roman" w:hAnsi="Times New Roman" w:cs="Times New Roman"/>
          <w:bCs/>
          <w:sz w:val="28"/>
          <w:szCs w:val="28"/>
        </w:rPr>
      </w:pPr>
    </w:p>
    <w:p w:rsidR="00B17E45" w:rsidRDefault="00B17E45" w:rsidP="00B17E45">
      <w:pPr>
        <w:autoSpaceDE w:val="0"/>
        <w:autoSpaceDN w:val="0"/>
        <w:adjustRightInd w:val="0"/>
        <w:jc w:val="center"/>
        <w:rPr>
          <w:b/>
          <w:sz w:val="28"/>
          <w:szCs w:val="28"/>
        </w:rPr>
      </w:pPr>
      <w:r>
        <w:rPr>
          <w:b/>
          <w:sz w:val="28"/>
          <w:szCs w:val="28"/>
        </w:rPr>
        <w:t>Государственная кадастровая оценка станет проводиться реже</w:t>
      </w:r>
    </w:p>
    <w:p w:rsidR="00B17E45" w:rsidRDefault="00B17E45" w:rsidP="00B17E45">
      <w:pPr>
        <w:autoSpaceDE w:val="0"/>
        <w:autoSpaceDN w:val="0"/>
        <w:adjustRightInd w:val="0"/>
        <w:jc w:val="center"/>
        <w:rPr>
          <w:b/>
          <w:sz w:val="28"/>
          <w:szCs w:val="28"/>
        </w:rPr>
      </w:pPr>
    </w:p>
    <w:p w:rsidR="00B17E45" w:rsidRDefault="00B17E45" w:rsidP="00B17E45">
      <w:pPr>
        <w:autoSpaceDE w:val="0"/>
        <w:autoSpaceDN w:val="0"/>
        <w:adjustRightInd w:val="0"/>
        <w:ind w:firstLine="708"/>
        <w:jc w:val="both"/>
        <w:rPr>
          <w:sz w:val="28"/>
          <w:szCs w:val="28"/>
        </w:rPr>
      </w:pPr>
      <w:r>
        <w:rPr>
          <w:sz w:val="28"/>
          <w:szCs w:val="28"/>
        </w:rPr>
        <w:t>Правительством РФ подготовлен проект поправок ко 2 чтению  законопроекта №421531-6 «О внесении изменений в Федеральный закон «Об оценочной деятельности в Российской Федерации», направленный на совершенствование государственной кадастровой оценки по результатам правоприменительной практики, а также регулирование оценочной деятельности в целом.</w:t>
      </w:r>
    </w:p>
    <w:p w:rsidR="00B17E45" w:rsidRDefault="00B17E45" w:rsidP="00B17E45">
      <w:pPr>
        <w:autoSpaceDE w:val="0"/>
        <w:autoSpaceDN w:val="0"/>
        <w:adjustRightInd w:val="0"/>
        <w:ind w:firstLine="708"/>
        <w:jc w:val="both"/>
        <w:rPr>
          <w:sz w:val="28"/>
          <w:szCs w:val="28"/>
        </w:rPr>
      </w:pPr>
      <w:r>
        <w:rPr>
          <w:sz w:val="28"/>
          <w:szCs w:val="28"/>
        </w:rPr>
        <w:t>Существующая в настоящее время практика ежегодного проведения государственной кадастровой оценки (ГКО) делает бессмысленным попытки ее оспаривания: к тому моменту, когда установленная судом рыночная оценка может приниматься налоговыми органами для целей налогообложения, уже утверждается новая завышенная ГКО. По сравнению с редакцией законопроекта, принятого в первом чтении, п</w:t>
      </w:r>
      <w:r>
        <w:rPr>
          <w:bCs/>
          <w:sz w:val="28"/>
          <w:szCs w:val="28"/>
        </w:rPr>
        <w:t>оправки ограничивают частоту проведения ГКО</w:t>
      </w:r>
      <w:r>
        <w:rPr>
          <w:sz w:val="28"/>
          <w:szCs w:val="28"/>
        </w:rPr>
        <w:t xml:space="preserve"> (не чаще 3 лет и не реже 5 лет), а также предусматривают возможность применения новой кадастровой стоимости, установленной в результате оспаривания с года, в котором подано заявление в комиссию  по рассмотрению споров. Предполагается, что это позволит повысить эффективность оспаривания кадастровой оценки. Следует отметить, что поправки аналогичного содержания были ранее подготовлены ТПП РФ и направлены в Государственную Думу.</w:t>
      </w:r>
    </w:p>
    <w:p w:rsidR="00B17E45" w:rsidRDefault="00B17E45" w:rsidP="00B17E45">
      <w:pPr>
        <w:autoSpaceDE w:val="0"/>
        <w:autoSpaceDN w:val="0"/>
        <w:adjustRightInd w:val="0"/>
        <w:ind w:firstLine="708"/>
        <w:jc w:val="both"/>
        <w:rPr>
          <w:sz w:val="28"/>
          <w:szCs w:val="28"/>
        </w:rPr>
      </w:pPr>
      <w:r>
        <w:rPr>
          <w:sz w:val="28"/>
          <w:szCs w:val="28"/>
        </w:rPr>
        <w:t xml:space="preserve"> Поправки Правительства РФ также предусматривают изменения состава комиссии по </w:t>
      </w:r>
      <w:r>
        <w:rPr>
          <w:bCs/>
          <w:sz w:val="28"/>
          <w:szCs w:val="28"/>
        </w:rPr>
        <w:t xml:space="preserve">рассмотрению споров, в которую должны входить </w:t>
      </w:r>
      <w:r>
        <w:rPr>
          <w:sz w:val="28"/>
          <w:szCs w:val="28"/>
        </w:rPr>
        <w:t xml:space="preserve">представители предпринимательского сообщества и саморегулируемых </w:t>
      </w:r>
      <w:r>
        <w:rPr>
          <w:sz w:val="28"/>
          <w:szCs w:val="28"/>
        </w:rPr>
        <w:lastRenderedPageBreak/>
        <w:t>оценочных организаций с условием их ротации, и ограничивают 50% участие в комиссии представителей органов государственной власти.</w:t>
      </w:r>
    </w:p>
    <w:p w:rsidR="00B17E45" w:rsidRDefault="00B17E45" w:rsidP="00B17E45">
      <w:pPr>
        <w:autoSpaceDE w:val="0"/>
        <w:autoSpaceDN w:val="0"/>
        <w:adjustRightInd w:val="0"/>
        <w:ind w:firstLine="708"/>
        <w:jc w:val="both"/>
        <w:rPr>
          <w:sz w:val="28"/>
          <w:szCs w:val="28"/>
        </w:rPr>
      </w:pPr>
      <w:r>
        <w:rPr>
          <w:sz w:val="28"/>
          <w:szCs w:val="28"/>
        </w:rPr>
        <w:t>Кроме того, вводятся дополнительные требования к оценочным организациям по страхованию своей ответственности по договору на проведение оценки и ответственности за причинение вреда имуществу других лиц (не менее 5 млн. рублей по каждому страховому случаю). Убытки, причиненные заказчику, заключившему договор на проведение оценки, подлежат возмещению в полном объеме за счет страхования ответственности юридического лица, с которым оценщик заключил трудовой договор.</w:t>
      </w:r>
    </w:p>
    <w:p w:rsidR="00B17E45" w:rsidRDefault="00B17E45" w:rsidP="00B17E45">
      <w:pPr>
        <w:autoSpaceDE w:val="0"/>
        <w:autoSpaceDN w:val="0"/>
        <w:adjustRightInd w:val="0"/>
        <w:ind w:firstLine="708"/>
        <w:jc w:val="both"/>
        <w:rPr>
          <w:sz w:val="28"/>
          <w:szCs w:val="28"/>
        </w:rPr>
      </w:pPr>
      <w:r>
        <w:rPr>
          <w:sz w:val="28"/>
          <w:szCs w:val="28"/>
        </w:rPr>
        <w:t xml:space="preserve">В целях регулирования широкого спектра вопросов оценочной деятельности при Минэкономразвития России планируется создать  Совет по оценочной деятельности, осуществляющий функции по рассмотрению вопросов государственной политики в этой сфере и проектов нормативных правовых актов. Помимо этого Совет будет рассматривать проекты федеральных стандартов оценочной деятельности и рекомендовать либо не рекомендовать их к утверждению. Поправки также предусматривают, усиление требований к СРО оценщиков и контроля за деятельностью членов СРО, создание Национального объединения СРО оценщиков. </w:t>
      </w:r>
    </w:p>
    <w:p w:rsidR="00B17E45" w:rsidRDefault="00B17E45" w:rsidP="00B17E45">
      <w:pPr>
        <w:autoSpaceDE w:val="0"/>
        <w:autoSpaceDN w:val="0"/>
        <w:adjustRightInd w:val="0"/>
        <w:ind w:firstLine="708"/>
        <w:jc w:val="both"/>
        <w:rPr>
          <w:sz w:val="28"/>
          <w:szCs w:val="28"/>
        </w:rPr>
      </w:pPr>
      <w:r>
        <w:rPr>
          <w:bCs/>
          <w:sz w:val="28"/>
          <w:szCs w:val="28"/>
        </w:rPr>
        <w:t>Палата участвует в сопровождении проекта закона, который имеет важное значение для правообладателей объектов недвижимого имущества, профессиональных участников рынка</w:t>
      </w:r>
      <w:r>
        <w:rPr>
          <w:sz w:val="28"/>
          <w:szCs w:val="28"/>
        </w:rPr>
        <w:t>.</w:t>
      </w:r>
    </w:p>
    <w:p w:rsidR="00B17E45" w:rsidRDefault="00B17E45" w:rsidP="00B17E45">
      <w:pPr>
        <w:autoSpaceDE w:val="0"/>
        <w:autoSpaceDN w:val="0"/>
        <w:adjustRightInd w:val="0"/>
        <w:ind w:firstLine="708"/>
        <w:jc w:val="both"/>
        <w:rPr>
          <w:bCs/>
          <w:sz w:val="28"/>
          <w:szCs w:val="28"/>
        </w:rPr>
      </w:pPr>
      <w:r>
        <w:rPr>
          <w:bCs/>
          <w:sz w:val="28"/>
          <w:szCs w:val="28"/>
        </w:rPr>
        <w:t xml:space="preserve"> </w:t>
      </w:r>
    </w:p>
    <w:p w:rsidR="00B17E45" w:rsidRDefault="00B17E45" w:rsidP="00B17E45">
      <w:pPr>
        <w:ind w:firstLine="709"/>
        <w:jc w:val="center"/>
        <w:rPr>
          <w:b/>
          <w:sz w:val="28"/>
          <w:szCs w:val="28"/>
        </w:rPr>
      </w:pPr>
      <w:r>
        <w:rPr>
          <w:b/>
          <w:sz w:val="28"/>
          <w:szCs w:val="28"/>
        </w:rPr>
        <w:t>Бизнес переходит на электронный документооборот</w:t>
      </w:r>
    </w:p>
    <w:p w:rsidR="00B17E45" w:rsidRDefault="00B17E45" w:rsidP="00B17E45">
      <w:pPr>
        <w:ind w:firstLine="709"/>
        <w:jc w:val="both"/>
        <w:rPr>
          <w:b/>
          <w:sz w:val="28"/>
          <w:szCs w:val="28"/>
        </w:rPr>
      </w:pPr>
    </w:p>
    <w:p w:rsidR="00B17E45" w:rsidRDefault="00B17E45" w:rsidP="00B17E45">
      <w:pPr>
        <w:ind w:firstLine="709"/>
        <w:jc w:val="both"/>
        <w:rPr>
          <w:sz w:val="28"/>
          <w:szCs w:val="28"/>
        </w:rPr>
      </w:pPr>
      <w:r>
        <w:rPr>
          <w:sz w:val="28"/>
          <w:szCs w:val="28"/>
        </w:rPr>
        <w:t>23 мая в Калининградской ТПП состоялось выездное заседание Рабочей группы по электронному документообороту, созданной при Экспертном совете ТПП РФ по совершенствованию налогового законодательства. В ходе мероприятия Замдиректора Юридического департамента Д.Е. Фадеев представил членской базе, бизнесу ключевые изменения налогового законодательства, вступившие в силу с 1 мая 2014 года; основные положения проекта Основных направлений налоговой политики до 2017 года и предложения ТПП РФ по его доработке; осветил вопросы внедрения «горизонтального мониторинга» во взаимоотношениях с налоговыми органами и др. Советник заместителя Руководителя ФНС России О.Г. Лапина проинформировала участников о последних изменениях налогового законодательства в части счетов-фактур, дав рекомендации по избежанию ошибок во взаимоотношениях с налоговыми органами. Также ею был представлен новый проект закона о поправках в НК РФ, которым, в частности, предлагается:</w:t>
      </w:r>
    </w:p>
    <w:p w:rsidR="00B17E45" w:rsidRDefault="00B17E45" w:rsidP="00B17E45">
      <w:pPr>
        <w:ind w:firstLine="709"/>
        <w:jc w:val="both"/>
        <w:rPr>
          <w:sz w:val="28"/>
          <w:szCs w:val="28"/>
        </w:rPr>
      </w:pPr>
      <w:r>
        <w:rPr>
          <w:sz w:val="28"/>
          <w:szCs w:val="28"/>
        </w:rPr>
        <w:t xml:space="preserve">- вносить в счет-фактуру, не меняя утвержденной формы, дополнительную информацию, в том числе реквизиты первичного документа; </w:t>
      </w:r>
    </w:p>
    <w:p w:rsidR="00B17E45" w:rsidRDefault="00B17E45" w:rsidP="00B17E45">
      <w:pPr>
        <w:ind w:firstLine="708"/>
        <w:jc w:val="both"/>
        <w:rPr>
          <w:sz w:val="28"/>
          <w:szCs w:val="28"/>
        </w:rPr>
      </w:pPr>
      <w:r>
        <w:rPr>
          <w:sz w:val="28"/>
          <w:szCs w:val="28"/>
        </w:rPr>
        <w:lastRenderedPageBreak/>
        <w:t>- принимать к вычету НДС за налоговый период, в котором товары (работы, услуги) приняты на учет на основании счетов-фактур, полученных покупателем по истечении этого периода, но до срока представления налоговой декларации за указанный налоговый период либо за период, в котором получены счета-фактуры;</w:t>
      </w:r>
    </w:p>
    <w:p w:rsidR="00B17E45" w:rsidRDefault="00B17E45" w:rsidP="00B17E45">
      <w:pPr>
        <w:ind w:firstLine="708"/>
        <w:jc w:val="both"/>
        <w:rPr>
          <w:sz w:val="28"/>
          <w:szCs w:val="28"/>
        </w:rPr>
      </w:pPr>
      <w:r>
        <w:rPr>
          <w:sz w:val="28"/>
          <w:szCs w:val="28"/>
        </w:rPr>
        <w:t>- изменить сроки представления в налоговые органы декларации по НДС: в электронном виде - не позднее 30-го числа месяца, следующего за истекшим налоговым периодом; на бумажном носителе - не позднее 25-го числа месяца, следующего за истекшим налоговым периодом. Следует отметить, что указанные предложения вытекают из принятой Дорожной карты АСИ «Совершенствование налогового администрирования», работа над которой велась при непосредственном участии представителей ТПП РФ.</w:t>
      </w:r>
    </w:p>
    <w:p w:rsidR="00B17E45" w:rsidRDefault="00B17E45" w:rsidP="00B17E45">
      <w:pPr>
        <w:ind w:firstLine="708"/>
        <w:jc w:val="both"/>
        <w:rPr>
          <w:sz w:val="28"/>
          <w:szCs w:val="28"/>
        </w:rPr>
      </w:pPr>
      <w:r>
        <w:rPr>
          <w:sz w:val="28"/>
          <w:szCs w:val="28"/>
        </w:rPr>
        <w:t>Член Рабочей группы ТПП РФ по электронному документообороту В.Ю. Зудин представил участникам семинара европейский и американский опыт использования на предприятиях электронного документооборота, осветил основные сложности, которые выделил бизнес при внедрении такой модели.</w:t>
      </w:r>
    </w:p>
    <w:p w:rsidR="00B17E45" w:rsidRDefault="00B17E45" w:rsidP="00B17E45">
      <w:pPr>
        <w:ind w:firstLine="708"/>
        <w:jc w:val="both"/>
        <w:rPr>
          <w:sz w:val="28"/>
          <w:szCs w:val="28"/>
        </w:rPr>
      </w:pPr>
      <w:r>
        <w:rPr>
          <w:sz w:val="28"/>
          <w:szCs w:val="28"/>
        </w:rPr>
        <w:t>По итогам выступлений состоялась сессия «вопросы – ответы», на которой предпринимателям были также разъяснены особенности ведения электронного документооборота экспортерами и импортерами и др.</w:t>
      </w:r>
    </w:p>
    <w:p w:rsidR="00B17E45" w:rsidRDefault="00B17E45" w:rsidP="00B17E45">
      <w:pPr>
        <w:autoSpaceDE w:val="0"/>
        <w:autoSpaceDN w:val="0"/>
        <w:adjustRightInd w:val="0"/>
        <w:ind w:firstLine="708"/>
        <w:jc w:val="both"/>
        <w:rPr>
          <w:sz w:val="28"/>
          <w:szCs w:val="28"/>
        </w:rPr>
      </w:pPr>
    </w:p>
    <w:p w:rsidR="00B17E45" w:rsidRDefault="00B17E45" w:rsidP="00B17E45">
      <w:pPr>
        <w:autoSpaceDE w:val="0"/>
        <w:autoSpaceDN w:val="0"/>
        <w:adjustRightInd w:val="0"/>
        <w:jc w:val="both"/>
        <w:rPr>
          <w:b/>
          <w:sz w:val="28"/>
          <w:szCs w:val="28"/>
        </w:rPr>
      </w:pPr>
      <w:r>
        <w:rPr>
          <w:b/>
          <w:sz w:val="28"/>
          <w:szCs w:val="28"/>
        </w:rPr>
        <w:t>Коротко:</w:t>
      </w:r>
    </w:p>
    <w:p w:rsidR="00B17E45" w:rsidRDefault="00B17E45" w:rsidP="00B17E45">
      <w:pPr>
        <w:ind w:firstLine="709"/>
        <w:jc w:val="both"/>
        <w:rPr>
          <w:sz w:val="28"/>
          <w:szCs w:val="28"/>
        </w:rPr>
      </w:pPr>
      <w:r>
        <w:rPr>
          <w:b/>
          <w:sz w:val="28"/>
          <w:szCs w:val="28"/>
        </w:rPr>
        <w:t>5 мая</w:t>
      </w:r>
      <w:r>
        <w:rPr>
          <w:sz w:val="28"/>
          <w:szCs w:val="28"/>
        </w:rPr>
        <w:t xml:space="preserve"> </w:t>
      </w:r>
      <w:r>
        <w:rPr>
          <w:bCs/>
          <w:sz w:val="28"/>
          <w:szCs w:val="28"/>
        </w:rPr>
        <w:t xml:space="preserve">Президентом РФ </w:t>
      </w:r>
      <w:r>
        <w:rPr>
          <w:sz w:val="28"/>
          <w:szCs w:val="28"/>
        </w:rPr>
        <w:t xml:space="preserve">в рамках мероприятий «дорожной карты» по регистрации предприятий </w:t>
      </w:r>
      <w:r>
        <w:rPr>
          <w:bCs/>
          <w:sz w:val="28"/>
          <w:szCs w:val="28"/>
        </w:rPr>
        <w:t xml:space="preserve">подписаны </w:t>
      </w:r>
      <w:r>
        <w:rPr>
          <w:sz w:val="28"/>
          <w:szCs w:val="28"/>
        </w:rPr>
        <w:t xml:space="preserve">2 Федеральных закона, упрощающих порядок госрегистрации. Закон  </w:t>
      </w:r>
      <w:r>
        <w:rPr>
          <w:bCs/>
          <w:sz w:val="28"/>
          <w:szCs w:val="28"/>
        </w:rPr>
        <w:t xml:space="preserve">№ 129-ФЗ </w:t>
      </w:r>
      <w:r>
        <w:rPr>
          <w:sz w:val="28"/>
          <w:szCs w:val="28"/>
        </w:rPr>
        <w:t xml:space="preserve">«О внесении изменений в статью 90 части первой Гражданского кодекса РФ и статью 16 Федерального закона «Об обществах с ограниченной ответственностью» предусматривает отмену предварительной оплаты уставного капитала до подачи документов на госрегистрацию юрлица. Закон </w:t>
      </w:r>
      <w:r>
        <w:rPr>
          <w:bCs/>
          <w:sz w:val="28"/>
          <w:szCs w:val="28"/>
        </w:rPr>
        <w:t xml:space="preserve">№ 107-ФЗ </w:t>
      </w:r>
      <w:r>
        <w:rPr>
          <w:sz w:val="28"/>
          <w:szCs w:val="28"/>
        </w:rPr>
        <w:t>«О внесении изменений в Федеральный закон «О государственной регистрации юридических лиц и индивидуальных предпринимателей» отменяет обязанность нотариального заверения заявления о госрегистрации юрлица при его создании в случае подачи документов в регистрирующий орган лично заявителем. Оба Закона вступают в силу с момента опубликования.</w:t>
      </w:r>
    </w:p>
    <w:p w:rsidR="00B17E45" w:rsidRDefault="00B17E45" w:rsidP="00B17E45">
      <w:pPr>
        <w:ind w:firstLine="709"/>
        <w:jc w:val="both"/>
        <w:rPr>
          <w:sz w:val="28"/>
          <w:szCs w:val="28"/>
        </w:rPr>
      </w:pPr>
      <w:r>
        <w:rPr>
          <w:b/>
          <w:sz w:val="28"/>
          <w:szCs w:val="28"/>
        </w:rPr>
        <w:t>7 мая</w:t>
      </w:r>
      <w:r>
        <w:rPr>
          <w:sz w:val="28"/>
          <w:szCs w:val="28"/>
        </w:rPr>
        <w:t xml:space="preserve"> в Госдуму Председателем Комитета по бюджету и налогам, депутатом А.М. Макаровым внесен законопроект № 515313-6 «О внесении изменений в части первую и вторую Налогового кодекса Российской Федерации», направленный на повышение эффективности электронного документооборота при информационном взаимодействии налогоплательщиков с налоговыми органами. Проектом, в частности, предлагается дополнить НК РФ </w:t>
      </w:r>
      <w:r>
        <w:rPr>
          <w:bCs/>
          <w:sz w:val="28"/>
          <w:szCs w:val="28"/>
        </w:rPr>
        <w:t>новым понятием «личный кабинет налогоплательщика», расширить основания для списания безнадежной задолженности,</w:t>
      </w:r>
      <w:r>
        <w:rPr>
          <w:sz w:val="28"/>
          <w:szCs w:val="28"/>
        </w:rPr>
        <w:t xml:space="preserve"> </w:t>
      </w:r>
      <w:r>
        <w:rPr>
          <w:bCs/>
          <w:sz w:val="28"/>
          <w:szCs w:val="28"/>
        </w:rPr>
        <w:t xml:space="preserve">усовершенствовать порядок постановки на учет российской организации, созданной в результате реорганизации, уточнить критерии </w:t>
      </w:r>
      <w:r>
        <w:rPr>
          <w:bCs/>
          <w:sz w:val="28"/>
          <w:szCs w:val="28"/>
        </w:rPr>
        <w:lastRenderedPageBreak/>
        <w:t>фактического использования объекта недвижимого имущества для целей исчисления налога на имущество организаций и др.</w:t>
      </w:r>
    </w:p>
    <w:p w:rsidR="00B17E45" w:rsidRDefault="00B17E45" w:rsidP="00B17E45">
      <w:pPr>
        <w:ind w:firstLine="720"/>
        <w:jc w:val="both"/>
        <w:rPr>
          <w:sz w:val="28"/>
          <w:szCs w:val="28"/>
        </w:rPr>
      </w:pPr>
      <w:r>
        <w:rPr>
          <w:b/>
          <w:sz w:val="28"/>
          <w:szCs w:val="28"/>
        </w:rPr>
        <w:t>10 мая</w:t>
      </w:r>
      <w:r>
        <w:rPr>
          <w:sz w:val="28"/>
          <w:szCs w:val="28"/>
        </w:rPr>
        <w:t xml:space="preserve"> в Госдуму внесены правительственные законопроекты № 517191-6 «О финансовом уполномоченном по правам потребительских услуг финансовых организаций» и № 517203-6 «О внесении изменений в отдельные законодательные акты РФ в связи с принятием Федерального закона «О финансовом уполномоченном по правам потребителей услуг финансовых организаций». Предусматривается создание института финансового уполномоченного по правам потребителей услуг финансовых организаций, направленного на упрощение порядка разрешения споров между физическими лицами и финансовыми организациями путем обеспечения быстрого, эффективного и безвозмездного досудебного урегулирования таких споров. ТПП России готовит заключение по законопроекту.</w:t>
      </w:r>
    </w:p>
    <w:p w:rsidR="00B17E45" w:rsidRDefault="00B17E45" w:rsidP="00B17E45">
      <w:pPr>
        <w:ind w:firstLine="709"/>
        <w:jc w:val="both"/>
        <w:rPr>
          <w:sz w:val="28"/>
          <w:szCs w:val="28"/>
        </w:rPr>
      </w:pPr>
      <w:r>
        <w:rPr>
          <w:b/>
          <w:sz w:val="28"/>
          <w:szCs w:val="28"/>
        </w:rPr>
        <w:t>12 мая</w:t>
      </w:r>
      <w:r>
        <w:rPr>
          <w:sz w:val="28"/>
          <w:szCs w:val="28"/>
        </w:rPr>
        <w:t xml:space="preserve"> в Госдуму Председателем Комитета по бюджету и налогам, депутатом А.М. Макаровым внесен законопроект № 518647-6 «О внесении изменений в главу 26-5 части второй Налогового кодекса Российской Федерации», направленный на расширение полномочий субъектов РФ в части предоставления им права устанавливать размер потенциально возможного к получению индивидуальным предпринимателем годового дохода при применении патентной системы налогообложения в зависимости от места осуществления деятельности. Кроме того, стадию оценки регулирующего воздействия проходит также проект федерального закона     «О внесении изменений в часть вторую Налогового кодекса Российской Федерации», предусматривающий введение новой категории налогоплательщиков – «самозанятые граждане», которые приобретают статус индивидуального предпринимателя на срок действия патента. Указанный проект предусматривает возможность освобождать от уплаты налогов на два года вновь зарегистрированных ИП, перешедших на упрощенную систему налогообложения, а также лиц, приобретающих патент.</w:t>
      </w:r>
    </w:p>
    <w:p w:rsidR="00B17E45" w:rsidRDefault="00B17E45" w:rsidP="00B17E45">
      <w:pPr>
        <w:ind w:firstLine="708"/>
        <w:jc w:val="both"/>
        <w:rPr>
          <w:sz w:val="28"/>
          <w:szCs w:val="28"/>
        </w:rPr>
      </w:pPr>
      <w:r>
        <w:rPr>
          <w:b/>
          <w:sz w:val="28"/>
          <w:szCs w:val="28"/>
        </w:rPr>
        <w:t>15 мая</w:t>
      </w:r>
      <w:r>
        <w:rPr>
          <w:sz w:val="28"/>
          <w:szCs w:val="28"/>
        </w:rPr>
        <w:t xml:space="preserve"> депутатами П.В. Крашенинниковым, Р.М. Марданшиным и др. в Государственную Думу внесен проект федерального закона № </w:t>
      </w:r>
      <w:hyperlink r:id="rId8" w:tgtFrame="_blank'" w:history="1">
        <w:r>
          <w:rPr>
            <w:rStyle w:val="ab"/>
            <w:rFonts w:eastAsiaTheme="majorEastAsia"/>
            <w:szCs w:val="28"/>
          </w:rPr>
          <w:t>521444-6</w:t>
        </w:r>
      </w:hyperlink>
      <w:r>
        <w:rPr>
          <w:sz w:val="28"/>
          <w:szCs w:val="28"/>
        </w:rPr>
        <w:t xml:space="preserve"> «</w:t>
      </w:r>
      <w:r>
        <w:rPr>
          <w:bCs/>
          <w:sz w:val="28"/>
          <w:szCs w:val="28"/>
        </w:rPr>
        <w:t>О внесении изменений в Федеральный закон о государственной регистрации юридических лиц и индивидуальных предпринимателей».</w:t>
      </w:r>
      <w:r>
        <w:rPr>
          <w:sz w:val="28"/>
          <w:szCs w:val="28"/>
        </w:rPr>
        <w:t xml:space="preserve"> Законопроект направлен на совершенствование досудебного рассмотрения споров, возникающих в процессе государственной регистрации. Предлагается ввести обязательный досудебный порядок обжалования отказа в госрегистрации юрлиц и индивидуальных предпринимателей. Проект разослан по системе ТПП РФ для замечаний и предложений.</w:t>
      </w:r>
    </w:p>
    <w:p w:rsidR="00B17E45" w:rsidRDefault="00B17E45" w:rsidP="00B17E45">
      <w:pPr>
        <w:ind w:firstLine="709"/>
        <w:jc w:val="both"/>
        <w:rPr>
          <w:sz w:val="28"/>
          <w:szCs w:val="28"/>
        </w:rPr>
      </w:pPr>
      <w:r>
        <w:rPr>
          <w:b/>
          <w:sz w:val="28"/>
          <w:szCs w:val="28"/>
        </w:rPr>
        <w:t>15 мая</w:t>
      </w:r>
      <w:r>
        <w:rPr>
          <w:sz w:val="28"/>
          <w:szCs w:val="28"/>
        </w:rPr>
        <w:t xml:space="preserve"> в Госдуму Председателем Комитета по бюджету и налогам, депутатом А.М. Макаровым внесен законопроект № 522135-6 «О внесении изменений в главу 21 части второй Налогового кодекса Российской Федерации», направленный на совершенствование администрирования налога на добавленную стоимость. Проект, в частности, предусматривает </w:t>
      </w:r>
      <w:r>
        <w:rPr>
          <w:sz w:val="28"/>
          <w:szCs w:val="28"/>
        </w:rPr>
        <w:lastRenderedPageBreak/>
        <w:t>уточнение порядка определения места реализации работ (услуг) в случае, когда такие работы (услуги) оказываются на территории иностранного государства филиалом российской организации, состоящим на учете в налоговом органе такого иностранного государства. Законопроектом также предусмотрено увеличение срока в течение которого продавец вправе предъявить счет-фактуру покупателю по совершенным операциям и уточнение момента принятия к вычету сумм налога.</w:t>
      </w:r>
    </w:p>
    <w:p w:rsidR="00B17E45" w:rsidRDefault="00B17E45" w:rsidP="00B17E45">
      <w:pPr>
        <w:ind w:firstLine="709"/>
        <w:jc w:val="both"/>
        <w:rPr>
          <w:sz w:val="28"/>
          <w:szCs w:val="28"/>
        </w:rPr>
      </w:pPr>
      <w:r>
        <w:rPr>
          <w:b/>
          <w:sz w:val="28"/>
          <w:szCs w:val="28"/>
        </w:rPr>
        <w:t>16 мая</w:t>
      </w:r>
      <w:r>
        <w:rPr>
          <w:sz w:val="28"/>
          <w:szCs w:val="28"/>
        </w:rPr>
        <w:t xml:space="preserve"> Пленум Высшего Арбитражного Суда РФ принял Постановление, призванное упорядочить оспаривание сделок.  В частности, разъясняется, что если крупная сделка является также сделкой с заинтересованностью, то к порядку ее одобрения применяются положения о сделках с заинтересованностью. Но, если в совершении такой сделки заинтересованы все участники общества, то сделка требует одобрения только как крупная.  Кроме того, Суд предложил считать сделками не только бизнес- контракты, но и трудовые договоры, которыми предусматривается выплата  бонусов, премий и, так называемых, «золотых парашютов». Одной из наиболее серьезных новелл Постановления является то, что акционер, одобривший сделку, может ее оспорить, если докажет ее вредоносность для компании. При этом определен критерий определения явной убыточности сделки: если сумма сделки хотя бы в 2 раза ниже рыночной.</w:t>
      </w:r>
    </w:p>
    <w:p w:rsidR="00B17E45" w:rsidRDefault="00B17E45" w:rsidP="00B17E45">
      <w:pPr>
        <w:ind w:firstLine="709"/>
        <w:jc w:val="both"/>
        <w:rPr>
          <w:sz w:val="28"/>
          <w:szCs w:val="28"/>
        </w:rPr>
      </w:pPr>
      <w:r>
        <w:rPr>
          <w:b/>
          <w:sz w:val="28"/>
          <w:szCs w:val="28"/>
        </w:rPr>
        <w:t>23 мая</w:t>
      </w:r>
      <w:r>
        <w:rPr>
          <w:sz w:val="28"/>
          <w:szCs w:val="28"/>
        </w:rPr>
        <w:t xml:space="preserve"> в Госдуму Председателем Комитета по бюджету и налогам, депутатом А.М. Макаровым внесен законопроект № 529626-6 </w:t>
      </w:r>
      <w:r>
        <w:rPr>
          <w:sz w:val="28"/>
          <w:szCs w:val="28"/>
        </w:rPr>
        <w:br/>
        <w:t>«О налоговом консультировании», который направлен на повышение уровня и эффективности взаимодействия налогоплательщиков с налоговыми органами. Законопроект вводит в Российской Федерации институт налоговых консультантов и налоговых консультаций, предусматривает ведение ФНС России реестра налоговых консультантов, вводит имущественные гарантии за причинение вреда вследствие ненадлежащего качества оказанных услуг путем создания специальных фондов в СРО.</w:t>
      </w:r>
      <w:r>
        <w:t xml:space="preserve"> </w:t>
      </w:r>
      <w:r>
        <w:rPr>
          <w:sz w:val="28"/>
          <w:szCs w:val="28"/>
        </w:rPr>
        <w:t>Проект разослан по системе ТПП РФ для замечаний и предложений.</w:t>
      </w:r>
    </w:p>
    <w:p w:rsidR="00B17E45" w:rsidRDefault="00B17E45" w:rsidP="00B17E45">
      <w:pPr>
        <w:ind w:firstLine="709"/>
        <w:jc w:val="both"/>
        <w:rPr>
          <w:sz w:val="28"/>
          <w:szCs w:val="28"/>
        </w:rPr>
      </w:pPr>
      <w:r>
        <w:rPr>
          <w:b/>
          <w:sz w:val="28"/>
          <w:szCs w:val="28"/>
        </w:rPr>
        <w:t>23 мая</w:t>
      </w:r>
      <w:r>
        <w:rPr>
          <w:sz w:val="28"/>
          <w:szCs w:val="28"/>
        </w:rPr>
        <w:t xml:space="preserve"> в Госдуму Председателем Комитета по бюджету и налогам, депутатом А.М. Макаровым внесен законопроект №</w:t>
      </w:r>
      <w:r>
        <w:rPr>
          <w:sz w:val="28"/>
          <w:szCs w:val="28"/>
          <w:lang w:val="en-US"/>
        </w:rPr>
        <w:t> </w:t>
      </w:r>
      <w:r>
        <w:rPr>
          <w:sz w:val="28"/>
          <w:szCs w:val="28"/>
        </w:rPr>
        <w:t>529775-6 «О внесении изменения в часть первую Налогового кодекса Российской Федерации», который предусматривает установление пределов осуществления прав и исполнения обязанностей налогоплательщиком. В частности, предлагается ввести принцип добросовестности налогоплательщика, определить понятие «злоупотребление правом», а также определить условия ограничения налоговым органом налогоплательщика в правах в случае неправомерного уменьшения им своих налоговых обязательств. Проект разослан по системе ТПП РФ для замечаний и предложений.</w:t>
      </w:r>
    </w:p>
    <w:p w:rsidR="00B17E45" w:rsidRDefault="00B17E45" w:rsidP="00B17E45">
      <w:pPr>
        <w:ind w:firstLine="709"/>
        <w:jc w:val="both"/>
        <w:rPr>
          <w:sz w:val="28"/>
          <w:szCs w:val="28"/>
        </w:rPr>
      </w:pPr>
      <w:r>
        <w:rPr>
          <w:b/>
          <w:sz w:val="28"/>
          <w:szCs w:val="28"/>
        </w:rPr>
        <w:t xml:space="preserve">30 мая </w:t>
      </w:r>
      <w:r>
        <w:rPr>
          <w:sz w:val="28"/>
          <w:szCs w:val="28"/>
        </w:rPr>
        <w:t>Пленум ВАС</w:t>
      </w:r>
      <w:r>
        <w:rPr>
          <w:sz w:val="28"/>
          <w:szCs w:val="28"/>
          <w:lang w:val="en-US"/>
        </w:rPr>
        <w:t> </w:t>
      </w:r>
      <w:r>
        <w:rPr>
          <w:sz w:val="28"/>
          <w:szCs w:val="28"/>
        </w:rPr>
        <w:t xml:space="preserve">РФ принял Постановление «О некоторых вопросах, возникающих у арбитражных судов при рассмотрении дел, связанных с взиманием налога на добавленную стоимость». В итоговом тексте документа </w:t>
      </w:r>
      <w:r>
        <w:rPr>
          <w:sz w:val="28"/>
          <w:szCs w:val="28"/>
          <w:u w:val="single"/>
        </w:rPr>
        <w:t xml:space="preserve">была учтена в полном объеме позиция Палаты, </w:t>
      </w:r>
      <w:r>
        <w:rPr>
          <w:sz w:val="28"/>
          <w:szCs w:val="28"/>
          <w:u w:val="single"/>
        </w:rPr>
        <w:lastRenderedPageBreak/>
        <w:t>Новороссийской ТПП. Согласно этой позиции налогоплательщикам, которые не организовывали международную перевозку, но оказывали услуги транспортной экспедиции в отношении товаров, пересекающих границу Российской Федерации, предоставляется возможность применения на основании пп. 2.1 п. 1 ст. 164 НК налоговой ставки 0% по НДС</w:t>
      </w:r>
      <w:r>
        <w:rPr>
          <w:sz w:val="28"/>
          <w:szCs w:val="28"/>
        </w:rPr>
        <w:t>.</w:t>
      </w:r>
    </w:p>
    <w:p w:rsidR="00B17E45" w:rsidRDefault="00B17E45" w:rsidP="00B17E45">
      <w:pPr>
        <w:ind w:firstLine="709"/>
        <w:jc w:val="both"/>
        <w:rPr>
          <w:sz w:val="28"/>
          <w:szCs w:val="28"/>
        </w:rPr>
      </w:pPr>
      <w:r>
        <w:rPr>
          <w:b/>
          <w:sz w:val="28"/>
          <w:szCs w:val="28"/>
        </w:rPr>
        <w:t>В мае</w:t>
      </w:r>
      <w:r>
        <w:rPr>
          <w:sz w:val="28"/>
          <w:szCs w:val="28"/>
        </w:rPr>
        <w:t xml:space="preserve"> Федеральной таможенной службой России разработан законопроект, направленный на совершенствование процедур внесения сведений в таможенный реестр объектов интеллектуальной собственности. Проектом предусматривается, что объекты интеллектуальной собственности будут включаться в таможенный реестр объектов интеллектуальной собственности только при условии, что правообладателем застрахован риск ответственности за причинение вреда в пользу заинтересованных лиц. Данное требование корреспондируется с Соглашением о едином таможенном реестре объектов интеллектуальной собственности государств - членов Таможенного союза от 21 мая 2010 года, которым в целях гарантии исполнения обязательст</w:t>
      </w:r>
      <w:bookmarkStart w:id="0" w:name="_GoBack"/>
      <w:bookmarkEnd w:id="0"/>
      <w:r>
        <w:rPr>
          <w:sz w:val="28"/>
          <w:szCs w:val="28"/>
        </w:rPr>
        <w:t>ва о возмещении имущественного вреда предусмотрено только страхование.</w:t>
      </w:r>
    </w:p>
    <w:p w:rsidR="00B17E45" w:rsidRDefault="00B17E45" w:rsidP="00B17E45">
      <w:pPr>
        <w:ind w:firstLine="708"/>
        <w:jc w:val="both"/>
        <w:rPr>
          <w:sz w:val="28"/>
          <w:szCs w:val="28"/>
        </w:rPr>
      </w:pPr>
      <w:r>
        <w:rPr>
          <w:b/>
          <w:sz w:val="28"/>
          <w:szCs w:val="28"/>
        </w:rPr>
        <w:t>В мае</w:t>
      </w:r>
      <w:r>
        <w:rPr>
          <w:sz w:val="28"/>
          <w:szCs w:val="28"/>
        </w:rPr>
        <w:t xml:space="preserve"> Депутатом В.Ф.Звагельским внесен в Госдуму законопроект           №</w:t>
      </w:r>
      <w:r>
        <w:rPr>
          <w:sz w:val="28"/>
          <w:szCs w:val="28"/>
          <w:lang w:val="en-US"/>
        </w:rPr>
        <w:t> </w:t>
      </w:r>
      <w:r>
        <w:rPr>
          <w:sz w:val="28"/>
          <w:szCs w:val="28"/>
        </w:rPr>
        <w:t>509712-6 «О внесении изменений в Федеральный закон                           «Об уполномоченных по защите прав предпринимателей в Российской Федерации» и отдельные законодательные акты РФ». Проектом предлагается наделить Уполномоченного при Президенте РФ правом обращаться в суд в защиту публичных интересов в сфере предпринимательской деятельности, проводить проверку фактов нарушения прав субъектов предпринимательской деятельности по собственной инициативе и наделить Уполномоченного неприкосновенностью на весь срок его полномочий. Также предлагается наделить региональных уполномоченных правами обращаться в суд с иском о защите прав и законных интересов предпринимателей, а в отдельных случаях без специального разрешения посещать места содержания под стражей подозреваемых и обвиняемых.</w:t>
      </w:r>
    </w:p>
    <w:p w:rsidR="00B17E45" w:rsidRDefault="00B17E45" w:rsidP="00B17E45">
      <w:pPr>
        <w:ind w:firstLine="709"/>
        <w:jc w:val="both"/>
        <w:rPr>
          <w:sz w:val="28"/>
          <w:szCs w:val="28"/>
        </w:rPr>
      </w:pPr>
    </w:p>
    <w:p w:rsidR="00B17E45" w:rsidRDefault="00B17E45" w:rsidP="00B17E45">
      <w:pPr>
        <w:ind w:firstLine="709"/>
        <w:jc w:val="both"/>
        <w:rPr>
          <w:sz w:val="28"/>
          <w:szCs w:val="28"/>
        </w:rPr>
      </w:pPr>
    </w:p>
    <w:p w:rsidR="00B17E45" w:rsidRDefault="00B17E45" w:rsidP="00B17E45">
      <w:pPr>
        <w:jc w:val="both"/>
        <w:rPr>
          <w:sz w:val="28"/>
          <w:szCs w:val="28"/>
        </w:rPr>
      </w:pPr>
    </w:p>
    <w:p w:rsidR="00B17E45" w:rsidRDefault="00B17E45" w:rsidP="00B17E45">
      <w:pPr>
        <w:pBdr>
          <w:top w:val="single" w:sz="4" w:space="1" w:color="auto"/>
        </w:pBdr>
        <w:jc w:val="center"/>
        <w:rPr>
          <w:rFonts w:eastAsia="Calibri"/>
          <w:i/>
          <w:sz w:val="28"/>
          <w:szCs w:val="28"/>
          <w:lang w:eastAsia="en-US"/>
        </w:rPr>
      </w:pPr>
      <w:r>
        <w:rPr>
          <w:rFonts w:eastAsia="Calibri"/>
          <w:i/>
          <w:sz w:val="28"/>
          <w:szCs w:val="28"/>
          <w:lang w:eastAsia="en-US"/>
        </w:rPr>
        <w:t>Юридический департамент ТПП России</w:t>
      </w:r>
    </w:p>
    <w:p w:rsidR="00B17E45" w:rsidRDefault="00B17E45" w:rsidP="00B17E45">
      <w:pPr>
        <w:jc w:val="center"/>
        <w:rPr>
          <w:rFonts w:eastAsia="Calibri"/>
          <w:sz w:val="28"/>
          <w:szCs w:val="28"/>
          <w:lang w:eastAsia="en-US"/>
        </w:rPr>
      </w:pPr>
      <w:r>
        <w:rPr>
          <w:rFonts w:eastAsia="Calibri"/>
          <w:i/>
          <w:sz w:val="28"/>
          <w:szCs w:val="28"/>
          <w:lang w:eastAsia="en-US"/>
        </w:rPr>
        <w:t xml:space="preserve">(т. (495) 620 01 28, ф. (495) 620 03 67, </w:t>
      </w:r>
      <w:hyperlink r:id="rId9" w:history="1">
        <w:r>
          <w:rPr>
            <w:rStyle w:val="ab"/>
            <w:rFonts w:eastAsia="Calibri"/>
            <w:i/>
            <w:color w:val="0000FF"/>
            <w:szCs w:val="28"/>
            <w:lang w:val="en-US" w:eastAsia="en-US"/>
          </w:rPr>
          <w:t>zakon</w:t>
        </w:r>
        <w:r>
          <w:rPr>
            <w:rStyle w:val="ab"/>
            <w:rFonts w:eastAsia="Calibri"/>
            <w:i/>
            <w:color w:val="0000FF"/>
            <w:szCs w:val="28"/>
            <w:lang w:eastAsia="en-US"/>
          </w:rPr>
          <w:t>@</w:t>
        </w:r>
        <w:r>
          <w:rPr>
            <w:rStyle w:val="ab"/>
            <w:rFonts w:eastAsia="Calibri"/>
            <w:i/>
            <w:color w:val="0000FF"/>
            <w:szCs w:val="28"/>
            <w:lang w:val="en-US" w:eastAsia="en-US"/>
          </w:rPr>
          <w:t>tpprf</w:t>
        </w:r>
        <w:r>
          <w:rPr>
            <w:rStyle w:val="ab"/>
            <w:rFonts w:eastAsia="Calibri"/>
            <w:i/>
            <w:color w:val="0000FF"/>
            <w:szCs w:val="28"/>
            <w:lang w:eastAsia="en-US"/>
          </w:rPr>
          <w:t>.</w:t>
        </w:r>
        <w:r>
          <w:rPr>
            <w:rStyle w:val="ab"/>
            <w:rFonts w:eastAsia="Calibri"/>
            <w:i/>
            <w:color w:val="0000FF"/>
            <w:szCs w:val="28"/>
            <w:lang w:val="en-US" w:eastAsia="en-US"/>
          </w:rPr>
          <w:t>ru</w:t>
        </w:r>
      </w:hyperlink>
      <w:r>
        <w:rPr>
          <w:rFonts w:eastAsia="Calibri"/>
          <w:i/>
          <w:sz w:val="28"/>
          <w:szCs w:val="28"/>
          <w:lang w:eastAsia="en-US"/>
        </w:rPr>
        <w:t>)</w:t>
      </w:r>
    </w:p>
    <w:p w:rsidR="000D1CFA" w:rsidRDefault="000D1CFA" w:rsidP="000D1CFA">
      <w:pPr>
        <w:spacing w:line="240" w:lineRule="exact"/>
        <w:rPr>
          <w:rFonts w:eastAsia="Calibri"/>
          <w:b/>
          <w:bCs/>
          <w:sz w:val="28"/>
          <w:szCs w:val="28"/>
          <w:lang w:eastAsia="en-US"/>
        </w:rPr>
      </w:pPr>
    </w:p>
    <w:sectPr w:rsidR="000D1CFA" w:rsidSect="00B04892">
      <w:headerReference w:type="default" r:id="rId10"/>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594" w:rsidRDefault="00375594" w:rsidP="009B2B47">
      <w:r>
        <w:separator/>
      </w:r>
    </w:p>
  </w:endnote>
  <w:endnote w:type="continuationSeparator" w:id="0">
    <w:p w:rsidR="00375594" w:rsidRDefault="00375594" w:rsidP="009B2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594" w:rsidRDefault="00375594" w:rsidP="009B2B47">
      <w:r>
        <w:separator/>
      </w:r>
    </w:p>
  </w:footnote>
  <w:footnote w:type="continuationSeparator" w:id="0">
    <w:p w:rsidR="00375594" w:rsidRDefault="00375594" w:rsidP="009B2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412669"/>
      <w:docPartObj>
        <w:docPartGallery w:val="Page Numbers (Top of Page)"/>
        <w:docPartUnique/>
      </w:docPartObj>
    </w:sdtPr>
    <w:sdtContent>
      <w:p w:rsidR="00BF3BE3" w:rsidRDefault="00C25D38">
        <w:pPr>
          <w:pStyle w:val="a5"/>
          <w:jc w:val="center"/>
        </w:pPr>
        <w:r>
          <w:fldChar w:fldCharType="begin"/>
        </w:r>
        <w:r w:rsidR="008E1502">
          <w:instrText>PAGE   \* MERGEFORMAT</w:instrText>
        </w:r>
        <w:r>
          <w:fldChar w:fldCharType="separate"/>
        </w:r>
        <w:r w:rsidR="0077533E">
          <w:rPr>
            <w:noProof/>
          </w:rPr>
          <w:t>11</w:t>
        </w:r>
        <w:r>
          <w:rPr>
            <w:noProof/>
          </w:rPr>
          <w:fldChar w:fldCharType="end"/>
        </w:r>
      </w:p>
    </w:sdtContent>
  </w:sdt>
  <w:p w:rsidR="00BF3BE3" w:rsidRDefault="00BF3BE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B64810C"/>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7971F12"/>
    <w:multiLevelType w:val="hybridMultilevel"/>
    <w:tmpl w:val="81A29574"/>
    <w:lvl w:ilvl="0" w:tplc="6EB6D5FA">
      <w:start w:val="1"/>
      <w:numFmt w:val="decimal"/>
      <w:lvlText w:val="%1."/>
      <w:lvlJc w:val="left"/>
      <w:pPr>
        <w:ind w:left="1080" w:hanging="360"/>
      </w:pPr>
      <w:rPr>
        <w:rFonts w:eastAsia="Calibri"/>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08"/>
  <w:characterSpacingControl w:val="doNotCompress"/>
  <w:footnotePr>
    <w:footnote w:id="-1"/>
    <w:footnote w:id="0"/>
  </w:footnotePr>
  <w:endnotePr>
    <w:endnote w:id="-1"/>
    <w:endnote w:id="0"/>
  </w:endnotePr>
  <w:compat/>
  <w:rsids>
    <w:rsidRoot w:val="00612120"/>
    <w:rsid w:val="000028D7"/>
    <w:rsid w:val="00004C6C"/>
    <w:rsid w:val="00005622"/>
    <w:rsid w:val="00007A54"/>
    <w:rsid w:val="00007F9B"/>
    <w:rsid w:val="00011257"/>
    <w:rsid w:val="00011E06"/>
    <w:rsid w:val="000127FE"/>
    <w:rsid w:val="00013DF9"/>
    <w:rsid w:val="0001419E"/>
    <w:rsid w:val="0001539A"/>
    <w:rsid w:val="00015ED5"/>
    <w:rsid w:val="000218E1"/>
    <w:rsid w:val="0002224C"/>
    <w:rsid w:val="00022AE2"/>
    <w:rsid w:val="00026DD9"/>
    <w:rsid w:val="000278B7"/>
    <w:rsid w:val="000328B9"/>
    <w:rsid w:val="00032E0A"/>
    <w:rsid w:val="0003365D"/>
    <w:rsid w:val="00040E80"/>
    <w:rsid w:val="00042AC0"/>
    <w:rsid w:val="00043DDB"/>
    <w:rsid w:val="000446C0"/>
    <w:rsid w:val="00044E14"/>
    <w:rsid w:val="00046D5C"/>
    <w:rsid w:val="00050869"/>
    <w:rsid w:val="00051D68"/>
    <w:rsid w:val="00052ADC"/>
    <w:rsid w:val="000543B2"/>
    <w:rsid w:val="000545B1"/>
    <w:rsid w:val="000600BE"/>
    <w:rsid w:val="000600CA"/>
    <w:rsid w:val="00060330"/>
    <w:rsid w:val="00061D85"/>
    <w:rsid w:val="00065688"/>
    <w:rsid w:val="000660E6"/>
    <w:rsid w:val="0007013D"/>
    <w:rsid w:val="00070A83"/>
    <w:rsid w:val="0007201E"/>
    <w:rsid w:val="0007314A"/>
    <w:rsid w:val="00075D1A"/>
    <w:rsid w:val="00077380"/>
    <w:rsid w:val="000773E5"/>
    <w:rsid w:val="000812E7"/>
    <w:rsid w:val="00081802"/>
    <w:rsid w:val="000859C9"/>
    <w:rsid w:val="00090D51"/>
    <w:rsid w:val="00096CA5"/>
    <w:rsid w:val="000974D0"/>
    <w:rsid w:val="000978CD"/>
    <w:rsid w:val="000A0B8A"/>
    <w:rsid w:val="000A11C0"/>
    <w:rsid w:val="000A26C1"/>
    <w:rsid w:val="000A3807"/>
    <w:rsid w:val="000A59B6"/>
    <w:rsid w:val="000B0313"/>
    <w:rsid w:val="000B057B"/>
    <w:rsid w:val="000B3C6A"/>
    <w:rsid w:val="000B4041"/>
    <w:rsid w:val="000B4FEF"/>
    <w:rsid w:val="000B6387"/>
    <w:rsid w:val="000B6AA7"/>
    <w:rsid w:val="000B742C"/>
    <w:rsid w:val="000B78C5"/>
    <w:rsid w:val="000C0C82"/>
    <w:rsid w:val="000C25F1"/>
    <w:rsid w:val="000C3DCE"/>
    <w:rsid w:val="000C4434"/>
    <w:rsid w:val="000C4C81"/>
    <w:rsid w:val="000D065E"/>
    <w:rsid w:val="000D1CFA"/>
    <w:rsid w:val="000D1EC1"/>
    <w:rsid w:val="000D32F3"/>
    <w:rsid w:val="000D59C5"/>
    <w:rsid w:val="000D62DD"/>
    <w:rsid w:val="000E0ED2"/>
    <w:rsid w:val="000E1D78"/>
    <w:rsid w:val="000E1FC3"/>
    <w:rsid w:val="000E222C"/>
    <w:rsid w:val="000E2A1D"/>
    <w:rsid w:val="000E2ABA"/>
    <w:rsid w:val="000E2E8A"/>
    <w:rsid w:val="000E2EFC"/>
    <w:rsid w:val="000F25EA"/>
    <w:rsid w:val="000F4A34"/>
    <w:rsid w:val="0010080D"/>
    <w:rsid w:val="00104B40"/>
    <w:rsid w:val="001050C2"/>
    <w:rsid w:val="00105BDD"/>
    <w:rsid w:val="001068FB"/>
    <w:rsid w:val="001104DE"/>
    <w:rsid w:val="001107E0"/>
    <w:rsid w:val="00111997"/>
    <w:rsid w:val="00114194"/>
    <w:rsid w:val="00122F91"/>
    <w:rsid w:val="0012364D"/>
    <w:rsid w:val="00125F70"/>
    <w:rsid w:val="0012687D"/>
    <w:rsid w:val="0012700B"/>
    <w:rsid w:val="00132D6E"/>
    <w:rsid w:val="00134893"/>
    <w:rsid w:val="00135B6E"/>
    <w:rsid w:val="00135CAD"/>
    <w:rsid w:val="001363D3"/>
    <w:rsid w:val="00136E58"/>
    <w:rsid w:val="00142327"/>
    <w:rsid w:val="00143186"/>
    <w:rsid w:val="001440FE"/>
    <w:rsid w:val="001476B4"/>
    <w:rsid w:val="0015059F"/>
    <w:rsid w:val="001506A4"/>
    <w:rsid w:val="00152F34"/>
    <w:rsid w:val="0015324A"/>
    <w:rsid w:val="00154111"/>
    <w:rsid w:val="0015649B"/>
    <w:rsid w:val="001565D6"/>
    <w:rsid w:val="001616DD"/>
    <w:rsid w:val="001636CD"/>
    <w:rsid w:val="00166E09"/>
    <w:rsid w:val="0017177F"/>
    <w:rsid w:val="001729D0"/>
    <w:rsid w:val="001760EB"/>
    <w:rsid w:val="0017643D"/>
    <w:rsid w:val="00176E7C"/>
    <w:rsid w:val="00177D3A"/>
    <w:rsid w:val="00180F9E"/>
    <w:rsid w:val="00182085"/>
    <w:rsid w:val="001820A4"/>
    <w:rsid w:val="00184546"/>
    <w:rsid w:val="00184711"/>
    <w:rsid w:val="00185F63"/>
    <w:rsid w:val="00187287"/>
    <w:rsid w:val="001919F6"/>
    <w:rsid w:val="001922E2"/>
    <w:rsid w:val="00192460"/>
    <w:rsid w:val="00193844"/>
    <w:rsid w:val="001A01DB"/>
    <w:rsid w:val="001A4054"/>
    <w:rsid w:val="001A5299"/>
    <w:rsid w:val="001A7724"/>
    <w:rsid w:val="001B0E90"/>
    <w:rsid w:val="001B153B"/>
    <w:rsid w:val="001B3F6A"/>
    <w:rsid w:val="001B4A67"/>
    <w:rsid w:val="001B72F9"/>
    <w:rsid w:val="001C1D3E"/>
    <w:rsid w:val="001C3ECE"/>
    <w:rsid w:val="001C4F4A"/>
    <w:rsid w:val="001C71A3"/>
    <w:rsid w:val="001C78F7"/>
    <w:rsid w:val="001D052B"/>
    <w:rsid w:val="001D3946"/>
    <w:rsid w:val="001D3D8A"/>
    <w:rsid w:val="001D568A"/>
    <w:rsid w:val="001D605D"/>
    <w:rsid w:val="001E1F9A"/>
    <w:rsid w:val="001E457C"/>
    <w:rsid w:val="001E5755"/>
    <w:rsid w:val="001E6EF1"/>
    <w:rsid w:val="001E7020"/>
    <w:rsid w:val="001E7F98"/>
    <w:rsid w:val="001F0E89"/>
    <w:rsid w:val="001F1BDA"/>
    <w:rsid w:val="001F41B9"/>
    <w:rsid w:val="001F4749"/>
    <w:rsid w:val="0020045D"/>
    <w:rsid w:val="0020317F"/>
    <w:rsid w:val="00203888"/>
    <w:rsid w:val="00204454"/>
    <w:rsid w:val="00205B92"/>
    <w:rsid w:val="00206B87"/>
    <w:rsid w:val="002070EB"/>
    <w:rsid w:val="0020741B"/>
    <w:rsid w:val="002075CA"/>
    <w:rsid w:val="00212DE7"/>
    <w:rsid w:val="0021609A"/>
    <w:rsid w:val="002179F3"/>
    <w:rsid w:val="00217F00"/>
    <w:rsid w:val="0022084B"/>
    <w:rsid w:val="0022199F"/>
    <w:rsid w:val="00222266"/>
    <w:rsid w:val="00232F69"/>
    <w:rsid w:val="002350B5"/>
    <w:rsid w:val="00236884"/>
    <w:rsid w:val="0023780A"/>
    <w:rsid w:val="00242CF7"/>
    <w:rsid w:val="00243923"/>
    <w:rsid w:val="00243B59"/>
    <w:rsid w:val="00244705"/>
    <w:rsid w:val="00245881"/>
    <w:rsid w:val="00247EAB"/>
    <w:rsid w:val="002519DC"/>
    <w:rsid w:val="00251A2E"/>
    <w:rsid w:val="002536AA"/>
    <w:rsid w:val="00254E42"/>
    <w:rsid w:val="002578C6"/>
    <w:rsid w:val="00260C77"/>
    <w:rsid w:val="002617B5"/>
    <w:rsid w:val="00261F9D"/>
    <w:rsid w:val="0026513E"/>
    <w:rsid w:val="002656A0"/>
    <w:rsid w:val="0026670C"/>
    <w:rsid w:val="00267907"/>
    <w:rsid w:val="002700D2"/>
    <w:rsid w:val="00272835"/>
    <w:rsid w:val="002755E8"/>
    <w:rsid w:val="00275E47"/>
    <w:rsid w:val="00275ED6"/>
    <w:rsid w:val="00280421"/>
    <w:rsid w:val="002804C0"/>
    <w:rsid w:val="00280ABC"/>
    <w:rsid w:val="00281610"/>
    <w:rsid w:val="0028221A"/>
    <w:rsid w:val="002823B0"/>
    <w:rsid w:val="00283E3F"/>
    <w:rsid w:val="002852AF"/>
    <w:rsid w:val="002860B3"/>
    <w:rsid w:val="002918B6"/>
    <w:rsid w:val="00292271"/>
    <w:rsid w:val="0029473D"/>
    <w:rsid w:val="002962B4"/>
    <w:rsid w:val="00297D14"/>
    <w:rsid w:val="002A16D2"/>
    <w:rsid w:val="002A1DDB"/>
    <w:rsid w:val="002A1E3E"/>
    <w:rsid w:val="002A32F8"/>
    <w:rsid w:val="002A3F90"/>
    <w:rsid w:val="002A529F"/>
    <w:rsid w:val="002A532D"/>
    <w:rsid w:val="002B0099"/>
    <w:rsid w:val="002B0A3B"/>
    <w:rsid w:val="002B3019"/>
    <w:rsid w:val="002B39E5"/>
    <w:rsid w:val="002B569F"/>
    <w:rsid w:val="002B7086"/>
    <w:rsid w:val="002C124D"/>
    <w:rsid w:val="002C148C"/>
    <w:rsid w:val="002C1C0C"/>
    <w:rsid w:val="002C4C6C"/>
    <w:rsid w:val="002C72EA"/>
    <w:rsid w:val="002C750E"/>
    <w:rsid w:val="002D0A76"/>
    <w:rsid w:val="002D17C6"/>
    <w:rsid w:val="002D20A8"/>
    <w:rsid w:val="002D516F"/>
    <w:rsid w:val="002D581A"/>
    <w:rsid w:val="002D69EB"/>
    <w:rsid w:val="002D7842"/>
    <w:rsid w:val="002E057B"/>
    <w:rsid w:val="002E1925"/>
    <w:rsid w:val="002E24C7"/>
    <w:rsid w:val="002E5222"/>
    <w:rsid w:val="002F038C"/>
    <w:rsid w:val="002F3B0D"/>
    <w:rsid w:val="002F67CF"/>
    <w:rsid w:val="003019FC"/>
    <w:rsid w:val="003027F6"/>
    <w:rsid w:val="0030293C"/>
    <w:rsid w:val="00303B98"/>
    <w:rsid w:val="003058A6"/>
    <w:rsid w:val="00305C4F"/>
    <w:rsid w:val="00306E1E"/>
    <w:rsid w:val="003118EE"/>
    <w:rsid w:val="00312329"/>
    <w:rsid w:val="00312B72"/>
    <w:rsid w:val="00313E60"/>
    <w:rsid w:val="00314014"/>
    <w:rsid w:val="003151D3"/>
    <w:rsid w:val="003154F2"/>
    <w:rsid w:val="00315BFD"/>
    <w:rsid w:val="00317323"/>
    <w:rsid w:val="00317959"/>
    <w:rsid w:val="00317C62"/>
    <w:rsid w:val="00320468"/>
    <w:rsid w:val="003218D5"/>
    <w:rsid w:val="00323015"/>
    <w:rsid w:val="00324C8B"/>
    <w:rsid w:val="00325425"/>
    <w:rsid w:val="00325BFD"/>
    <w:rsid w:val="003315EC"/>
    <w:rsid w:val="003333E2"/>
    <w:rsid w:val="00333FC3"/>
    <w:rsid w:val="003357CF"/>
    <w:rsid w:val="00340EED"/>
    <w:rsid w:val="003414D8"/>
    <w:rsid w:val="003420E0"/>
    <w:rsid w:val="0035289B"/>
    <w:rsid w:val="003544B9"/>
    <w:rsid w:val="00357A9C"/>
    <w:rsid w:val="003605BD"/>
    <w:rsid w:val="00360760"/>
    <w:rsid w:val="00366956"/>
    <w:rsid w:val="00370493"/>
    <w:rsid w:val="00372254"/>
    <w:rsid w:val="0037343D"/>
    <w:rsid w:val="00374B72"/>
    <w:rsid w:val="00375358"/>
    <w:rsid w:val="00375594"/>
    <w:rsid w:val="00375C63"/>
    <w:rsid w:val="003769AB"/>
    <w:rsid w:val="003814FB"/>
    <w:rsid w:val="0038158F"/>
    <w:rsid w:val="00382E27"/>
    <w:rsid w:val="00384486"/>
    <w:rsid w:val="00384901"/>
    <w:rsid w:val="00386F7F"/>
    <w:rsid w:val="00387928"/>
    <w:rsid w:val="00387F81"/>
    <w:rsid w:val="0039018C"/>
    <w:rsid w:val="00390BA3"/>
    <w:rsid w:val="0039156A"/>
    <w:rsid w:val="003915CE"/>
    <w:rsid w:val="003918E4"/>
    <w:rsid w:val="00397964"/>
    <w:rsid w:val="003A08EA"/>
    <w:rsid w:val="003A3C12"/>
    <w:rsid w:val="003A6FE9"/>
    <w:rsid w:val="003B2BAA"/>
    <w:rsid w:val="003B49F6"/>
    <w:rsid w:val="003B4F12"/>
    <w:rsid w:val="003B4F46"/>
    <w:rsid w:val="003B5226"/>
    <w:rsid w:val="003B5AA3"/>
    <w:rsid w:val="003B5B1B"/>
    <w:rsid w:val="003C16CF"/>
    <w:rsid w:val="003D014B"/>
    <w:rsid w:val="003D2ED6"/>
    <w:rsid w:val="003D5683"/>
    <w:rsid w:val="003D58E2"/>
    <w:rsid w:val="003D6C5F"/>
    <w:rsid w:val="003D6F2C"/>
    <w:rsid w:val="003D6FB8"/>
    <w:rsid w:val="003E05DD"/>
    <w:rsid w:val="003E13C5"/>
    <w:rsid w:val="003E14A4"/>
    <w:rsid w:val="003E2BA8"/>
    <w:rsid w:val="003E437A"/>
    <w:rsid w:val="003E7AB0"/>
    <w:rsid w:val="003F0934"/>
    <w:rsid w:val="003F19B2"/>
    <w:rsid w:val="003F2EF6"/>
    <w:rsid w:val="003F71E5"/>
    <w:rsid w:val="003F75A4"/>
    <w:rsid w:val="004007EB"/>
    <w:rsid w:val="004067CA"/>
    <w:rsid w:val="00407233"/>
    <w:rsid w:val="004100ED"/>
    <w:rsid w:val="00412149"/>
    <w:rsid w:val="004126C7"/>
    <w:rsid w:val="0041278C"/>
    <w:rsid w:val="00415C89"/>
    <w:rsid w:val="00420687"/>
    <w:rsid w:val="00421295"/>
    <w:rsid w:val="00421D15"/>
    <w:rsid w:val="0042348F"/>
    <w:rsid w:val="004235A7"/>
    <w:rsid w:val="00432C3D"/>
    <w:rsid w:val="00434F45"/>
    <w:rsid w:val="00436F3D"/>
    <w:rsid w:val="004401E0"/>
    <w:rsid w:val="0044066B"/>
    <w:rsid w:val="00441D60"/>
    <w:rsid w:val="00446D6A"/>
    <w:rsid w:val="004519C4"/>
    <w:rsid w:val="00452E39"/>
    <w:rsid w:val="004535D6"/>
    <w:rsid w:val="004551C1"/>
    <w:rsid w:val="0045619B"/>
    <w:rsid w:val="004645CD"/>
    <w:rsid w:val="0046779C"/>
    <w:rsid w:val="00471523"/>
    <w:rsid w:val="00472170"/>
    <w:rsid w:val="00475184"/>
    <w:rsid w:val="00476057"/>
    <w:rsid w:val="00476719"/>
    <w:rsid w:val="00476B33"/>
    <w:rsid w:val="00481D06"/>
    <w:rsid w:val="004902C4"/>
    <w:rsid w:val="0049343F"/>
    <w:rsid w:val="00493CAA"/>
    <w:rsid w:val="0049433E"/>
    <w:rsid w:val="00496818"/>
    <w:rsid w:val="004A019B"/>
    <w:rsid w:val="004A3DD5"/>
    <w:rsid w:val="004A4CD3"/>
    <w:rsid w:val="004A5D6B"/>
    <w:rsid w:val="004A7CF2"/>
    <w:rsid w:val="004B0795"/>
    <w:rsid w:val="004B6B85"/>
    <w:rsid w:val="004B6F09"/>
    <w:rsid w:val="004B75D6"/>
    <w:rsid w:val="004B76E5"/>
    <w:rsid w:val="004B7BDF"/>
    <w:rsid w:val="004C5609"/>
    <w:rsid w:val="004C6181"/>
    <w:rsid w:val="004C6967"/>
    <w:rsid w:val="004C78C4"/>
    <w:rsid w:val="004D1746"/>
    <w:rsid w:val="004D4A1D"/>
    <w:rsid w:val="004D78BC"/>
    <w:rsid w:val="004D7C3B"/>
    <w:rsid w:val="004E2C7D"/>
    <w:rsid w:val="004E539E"/>
    <w:rsid w:val="004E6313"/>
    <w:rsid w:val="004E7B5F"/>
    <w:rsid w:val="004F516B"/>
    <w:rsid w:val="004F7DDB"/>
    <w:rsid w:val="00502645"/>
    <w:rsid w:val="00503DD5"/>
    <w:rsid w:val="00504635"/>
    <w:rsid w:val="00511171"/>
    <w:rsid w:val="005120C4"/>
    <w:rsid w:val="00512303"/>
    <w:rsid w:val="0051301C"/>
    <w:rsid w:val="005132FD"/>
    <w:rsid w:val="00514B76"/>
    <w:rsid w:val="00515D4D"/>
    <w:rsid w:val="00516156"/>
    <w:rsid w:val="00517DF5"/>
    <w:rsid w:val="00520C52"/>
    <w:rsid w:val="0052343A"/>
    <w:rsid w:val="00523507"/>
    <w:rsid w:val="00523771"/>
    <w:rsid w:val="00524955"/>
    <w:rsid w:val="00524B27"/>
    <w:rsid w:val="00524EDF"/>
    <w:rsid w:val="00525937"/>
    <w:rsid w:val="00526635"/>
    <w:rsid w:val="0052768A"/>
    <w:rsid w:val="00542A13"/>
    <w:rsid w:val="00542BD6"/>
    <w:rsid w:val="00542FA1"/>
    <w:rsid w:val="00546B22"/>
    <w:rsid w:val="0054793C"/>
    <w:rsid w:val="0055007A"/>
    <w:rsid w:val="0055061B"/>
    <w:rsid w:val="00550BF4"/>
    <w:rsid w:val="005535CF"/>
    <w:rsid w:val="00554887"/>
    <w:rsid w:val="0055742E"/>
    <w:rsid w:val="00566CE4"/>
    <w:rsid w:val="00566DAD"/>
    <w:rsid w:val="00567F26"/>
    <w:rsid w:val="00571E73"/>
    <w:rsid w:val="00575736"/>
    <w:rsid w:val="00575B76"/>
    <w:rsid w:val="00576E08"/>
    <w:rsid w:val="005771F5"/>
    <w:rsid w:val="00577CA1"/>
    <w:rsid w:val="00583168"/>
    <w:rsid w:val="005833B7"/>
    <w:rsid w:val="00583D2B"/>
    <w:rsid w:val="00585327"/>
    <w:rsid w:val="00587DD4"/>
    <w:rsid w:val="005900D1"/>
    <w:rsid w:val="005975C9"/>
    <w:rsid w:val="005A03A2"/>
    <w:rsid w:val="005A11A1"/>
    <w:rsid w:val="005A11B8"/>
    <w:rsid w:val="005A122A"/>
    <w:rsid w:val="005A12C7"/>
    <w:rsid w:val="005A4BB2"/>
    <w:rsid w:val="005A6A1E"/>
    <w:rsid w:val="005B142F"/>
    <w:rsid w:val="005B35CE"/>
    <w:rsid w:val="005B3ACB"/>
    <w:rsid w:val="005B3B30"/>
    <w:rsid w:val="005B5332"/>
    <w:rsid w:val="005B5AD3"/>
    <w:rsid w:val="005B6383"/>
    <w:rsid w:val="005B6D9D"/>
    <w:rsid w:val="005C0309"/>
    <w:rsid w:val="005C099D"/>
    <w:rsid w:val="005C0D7F"/>
    <w:rsid w:val="005C1E69"/>
    <w:rsid w:val="005C28F3"/>
    <w:rsid w:val="005C3039"/>
    <w:rsid w:val="005C5DFD"/>
    <w:rsid w:val="005D1A2D"/>
    <w:rsid w:val="005D4FD1"/>
    <w:rsid w:val="005D5281"/>
    <w:rsid w:val="005E0DEA"/>
    <w:rsid w:val="005E168D"/>
    <w:rsid w:val="005E170E"/>
    <w:rsid w:val="005E30FD"/>
    <w:rsid w:val="005E467B"/>
    <w:rsid w:val="005E61A8"/>
    <w:rsid w:val="005F2577"/>
    <w:rsid w:val="005F473D"/>
    <w:rsid w:val="005F5EFE"/>
    <w:rsid w:val="005F66F9"/>
    <w:rsid w:val="005F7384"/>
    <w:rsid w:val="005F781E"/>
    <w:rsid w:val="005F78FF"/>
    <w:rsid w:val="00601FCF"/>
    <w:rsid w:val="006021A5"/>
    <w:rsid w:val="006024A7"/>
    <w:rsid w:val="00605761"/>
    <w:rsid w:val="00610096"/>
    <w:rsid w:val="00612120"/>
    <w:rsid w:val="00612CA0"/>
    <w:rsid w:val="00613986"/>
    <w:rsid w:val="00613F12"/>
    <w:rsid w:val="00616B66"/>
    <w:rsid w:val="00616BD9"/>
    <w:rsid w:val="00617681"/>
    <w:rsid w:val="00622E90"/>
    <w:rsid w:val="006230E6"/>
    <w:rsid w:val="00623B6E"/>
    <w:rsid w:val="00624AF3"/>
    <w:rsid w:val="00625644"/>
    <w:rsid w:val="006310CC"/>
    <w:rsid w:val="00631949"/>
    <w:rsid w:val="006343D3"/>
    <w:rsid w:val="00635FAE"/>
    <w:rsid w:val="00642322"/>
    <w:rsid w:val="00643782"/>
    <w:rsid w:val="00644448"/>
    <w:rsid w:val="006449D4"/>
    <w:rsid w:val="00646DD0"/>
    <w:rsid w:val="00651F18"/>
    <w:rsid w:val="00653878"/>
    <w:rsid w:val="00654216"/>
    <w:rsid w:val="006553D6"/>
    <w:rsid w:val="00655866"/>
    <w:rsid w:val="00656EB0"/>
    <w:rsid w:val="0066193F"/>
    <w:rsid w:val="006642C0"/>
    <w:rsid w:val="0066448C"/>
    <w:rsid w:val="00664910"/>
    <w:rsid w:val="00665CFB"/>
    <w:rsid w:val="00670E02"/>
    <w:rsid w:val="00671704"/>
    <w:rsid w:val="006723E6"/>
    <w:rsid w:val="00676A3E"/>
    <w:rsid w:val="006779F2"/>
    <w:rsid w:val="0068032F"/>
    <w:rsid w:val="006809F0"/>
    <w:rsid w:val="00680D24"/>
    <w:rsid w:val="0068166F"/>
    <w:rsid w:val="00682529"/>
    <w:rsid w:val="006832BD"/>
    <w:rsid w:val="00685BA7"/>
    <w:rsid w:val="00687A54"/>
    <w:rsid w:val="0069071C"/>
    <w:rsid w:val="006923C9"/>
    <w:rsid w:val="006956FC"/>
    <w:rsid w:val="00697FF0"/>
    <w:rsid w:val="006B1000"/>
    <w:rsid w:val="006B1246"/>
    <w:rsid w:val="006B16A1"/>
    <w:rsid w:val="006B1A04"/>
    <w:rsid w:val="006B2A28"/>
    <w:rsid w:val="006B3352"/>
    <w:rsid w:val="006B3ADF"/>
    <w:rsid w:val="006B6AFA"/>
    <w:rsid w:val="006B71DA"/>
    <w:rsid w:val="006B7E81"/>
    <w:rsid w:val="006C08F4"/>
    <w:rsid w:val="006C0902"/>
    <w:rsid w:val="006C627E"/>
    <w:rsid w:val="006C6A6D"/>
    <w:rsid w:val="006C6AF4"/>
    <w:rsid w:val="006C7094"/>
    <w:rsid w:val="006C7733"/>
    <w:rsid w:val="006D0608"/>
    <w:rsid w:val="006D36B0"/>
    <w:rsid w:val="006D5AB0"/>
    <w:rsid w:val="006D5CB8"/>
    <w:rsid w:val="006D62F8"/>
    <w:rsid w:val="006E034E"/>
    <w:rsid w:val="006E06CE"/>
    <w:rsid w:val="006E0A1F"/>
    <w:rsid w:val="006E2ED0"/>
    <w:rsid w:val="006E4192"/>
    <w:rsid w:val="006E77B2"/>
    <w:rsid w:val="006F0350"/>
    <w:rsid w:val="006F0D27"/>
    <w:rsid w:val="006F13CD"/>
    <w:rsid w:val="006F2F11"/>
    <w:rsid w:val="006F439E"/>
    <w:rsid w:val="006F454E"/>
    <w:rsid w:val="006F4F6E"/>
    <w:rsid w:val="006F52EF"/>
    <w:rsid w:val="007018C4"/>
    <w:rsid w:val="0070260D"/>
    <w:rsid w:val="00702CA9"/>
    <w:rsid w:val="00703401"/>
    <w:rsid w:val="00704A93"/>
    <w:rsid w:val="007063BB"/>
    <w:rsid w:val="007116DE"/>
    <w:rsid w:val="007168EF"/>
    <w:rsid w:val="00717A17"/>
    <w:rsid w:val="00720A31"/>
    <w:rsid w:val="00722186"/>
    <w:rsid w:val="00724992"/>
    <w:rsid w:val="00724BE3"/>
    <w:rsid w:val="00726AEF"/>
    <w:rsid w:val="00727855"/>
    <w:rsid w:val="007300DE"/>
    <w:rsid w:val="0073396C"/>
    <w:rsid w:val="00734D60"/>
    <w:rsid w:val="0073667D"/>
    <w:rsid w:val="00737E5E"/>
    <w:rsid w:val="00740C83"/>
    <w:rsid w:val="00740E25"/>
    <w:rsid w:val="00745C1C"/>
    <w:rsid w:val="00751334"/>
    <w:rsid w:val="0075385A"/>
    <w:rsid w:val="0075514A"/>
    <w:rsid w:val="00757328"/>
    <w:rsid w:val="00761C20"/>
    <w:rsid w:val="00762CB1"/>
    <w:rsid w:val="00762D9D"/>
    <w:rsid w:val="007664F0"/>
    <w:rsid w:val="00766614"/>
    <w:rsid w:val="0077206F"/>
    <w:rsid w:val="00773AAF"/>
    <w:rsid w:val="00774179"/>
    <w:rsid w:val="007749EB"/>
    <w:rsid w:val="0077533E"/>
    <w:rsid w:val="0077694F"/>
    <w:rsid w:val="00777313"/>
    <w:rsid w:val="00780665"/>
    <w:rsid w:val="007806EF"/>
    <w:rsid w:val="0078241B"/>
    <w:rsid w:val="007842E4"/>
    <w:rsid w:val="007865C3"/>
    <w:rsid w:val="00787DB5"/>
    <w:rsid w:val="007902F6"/>
    <w:rsid w:val="00791678"/>
    <w:rsid w:val="007969CC"/>
    <w:rsid w:val="00797053"/>
    <w:rsid w:val="00797B19"/>
    <w:rsid w:val="007A223C"/>
    <w:rsid w:val="007A2919"/>
    <w:rsid w:val="007A4EB2"/>
    <w:rsid w:val="007A6E0A"/>
    <w:rsid w:val="007A7170"/>
    <w:rsid w:val="007A752D"/>
    <w:rsid w:val="007B0C42"/>
    <w:rsid w:val="007B22A1"/>
    <w:rsid w:val="007B2721"/>
    <w:rsid w:val="007B3346"/>
    <w:rsid w:val="007B46E2"/>
    <w:rsid w:val="007B558C"/>
    <w:rsid w:val="007B5837"/>
    <w:rsid w:val="007C0391"/>
    <w:rsid w:val="007C088A"/>
    <w:rsid w:val="007C43B9"/>
    <w:rsid w:val="007C4CA3"/>
    <w:rsid w:val="007C5B08"/>
    <w:rsid w:val="007C5E50"/>
    <w:rsid w:val="007C7E7F"/>
    <w:rsid w:val="007D22F1"/>
    <w:rsid w:val="007D4D18"/>
    <w:rsid w:val="007E09C0"/>
    <w:rsid w:val="007E0C05"/>
    <w:rsid w:val="007E1829"/>
    <w:rsid w:val="007E362F"/>
    <w:rsid w:val="007E4E70"/>
    <w:rsid w:val="007E560D"/>
    <w:rsid w:val="007F1D14"/>
    <w:rsid w:val="007F2921"/>
    <w:rsid w:val="007F2D67"/>
    <w:rsid w:val="007F4591"/>
    <w:rsid w:val="007F4CB2"/>
    <w:rsid w:val="007F5276"/>
    <w:rsid w:val="00800ECB"/>
    <w:rsid w:val="00801853"/>
    <w:rsid w:val="00802347"/>
    <w:rsid w:val="008027FD"/>
    <w:rsid w:val="00802DE0"/>
    <w:rsid w:val="0080320F"/>
    <w:rsid w:val="008064B4"/>
    <w:rsid w:val="00807AFD"/>
    <w:rsid w:val="00807C41"/>
    <w:rsid w:val="0081297E"/>
    <w:rsid w:val="00813526"/>
    <w:rsid w:val="0081659E"/>
    <w:rsid w:val="00821B45"/>
    <w:rsid w:val="008229F7"/>
    <w:rsid w:val="00823165"/>
    <w:rsid w:val="00824096"/>
    <w:rsid w:val="00825B66"/>
    <w:rsid w:val="00825C64"/>
    <w:rsid w:val="00826D3B"/>
    <w:rsid w:val="00831DDE"/>
    <w:rsid w:val="00831E4C"/>
    <w:rsid w:val="0083328E"/>
    <w:rsid w:val="008355F3"/>
    <w:rsid w:val="008403F5"/>
    <w:rsid w:val="008408CE"/>
    <w:rsid w:val="00846A80"/>
    <w:rsid w:val="008518B6"/>
    <w:rsid w:val="00852A00"/>
    <w:rsid w:val="0085310F"/>
    <w:rsid w:val="008534D5"/>
    <w:rsid w:val="00853DB8"/>
    <w:rsid w:val="00856616"/>
    <w:rsid w:val="00857B4A"/>
    <w:rsid w:val="008601F9"/>
    <w:rsid w:val="0086150A"/>
    <w:rsid w:val="00862117"/>
    <w:rsid w:val="00866391"/>
    <w:rsid w:val="00870B9C"/>
    <w:rsid w:val="00871190"/>
    <w:rsid w:val="00871BCC"/>
    <w:rsid w:val="0087262A"/>
    <w:rsid w:val="008730B9"/>
    <w:rsid w:val="00875A08"/>
    <w:rsid w:val="00875AEE"/>
    <w:rsid w:val="008770B4"/>
    <w:rsid w:val="00880B49"/>
    <w:rsid w:val="00884D11"/>
    <w:rsid w:val="00885380"/>
    <w:rsid w:val="00886835"/>
    <w:rsid w:val="00887E37"/>
    <w:rsid w:val="00891B6F"/>
    <w:rsid w:val="00895A54"/>
    <w:rsid w:val="0089620C"/>
    <w:rsid w:val="008A1DF2"/>
    <w:rsid w:val="008A5740"/>
    <w:rsid w:val="008A67D9"/>
    <w:rsid w:val="008A6ED8"/>
    <w:rsid w:val="008A709B"/>
    <w:rsid w:val="008B40FC"/>
    <w:rsid w:val="008B62C9"/>
    <w:rsid w:val="008B68CF"/>
    <w:rsid w:val="008C0002"/>
    <w:rsid w:val="008C1A02"/>
    <w:rsid w:val="008C3385"/>
    <w:rsid w:val="008C651E"/>
    <w:rsid w:val="008C7443"/>
    <w:rsid w:val="008D13F3"/>
    <w:rsid w:val="008D1F7B"/>
    <w:rsid w:val="008D2C02"/>
    <w:rsid w:val="008D2CA1"/>
    <w:rsid w:val="008D3D5F"/>
    <w:rsid w:val="008D49D6"/>
    <w:rsid w:val="008D62C3"/>
    <w:rsid w:val="008D6D72"/>
    <w:rsid w:val="008E0F56"/>
    <w:rsid w:val="008E1502"/>
    <w:rsid w:val="008E471B"/>
    <w:rsid w:val="008E5D56"/>
    <w:rsid w:val="008E7B64"/>
    <w:rsid w:val="008F1179"/>
    <w:rsid w:val="008F233D"/>
    <w:rsid w:val="008F6937"/>
    <w:rsid w:val="0090428E"/>
    <w:rsid w:val="00905D6E"/>
    <w:rsid w:val="00906928"/>
    <w:rsid w:val="009075D4"/>
    <w:rsid w:val="00913054"/>
    <w:rsid w:val="0091404F"/>
    <w:rsid w:val="00915CF3"/>
    <w:rsid w:val="00915D67"/>
    <w:rsid w:val="00921157"/>
    <w:rsid w:val="009213D4"/>
    <w:rsid w:val="00923132"/>
    <w:rsid w:val="009257A6"/>
    <w:rsid w:val="00925D65"/>
    <w:rsid w:val="009261B1"/>
    <w:rsid w:val="00932907"/>
    <w:rsid w:val="009344C8"/>
    <w:rsid w:val="00935B2D"/>
    <w:rsid w:val="00936006"/>
    <w:rsid w:val="00944FDD"/>
    <w:rsid w:val="009463A7"/>
    <w:rsid w:val="00947506"/>
    <w:rsid w:val="00951F6D"/>
    <w:rsid w:val="00952977"/>
    <w:rsid w:val="0095350D"/>
    <w:rsid w:val="0095695D"/>
    <w:rsid w:val="00956C96"/>
    <w:rsid w:val="00960E3F"/>
    <w:rsid w:val="00963B03"/>
    <w:rsid w:val="009642D6"/>
    <w:rsid w:val="00965500"/>
    <w:rsid w:val="00965EDF"/>
    <w:rsid w:val="00966DAE"/>
    <w:rsid w:val="00967BB4"/>
    <w:rsid w:val="009706AE"/>
    <w:rsid w:val="009729AA"/>
    <w:rsid w:val="00974115"/>
    <w:rsid w:val="00976BC3"/>
    <w:rsid w:val="00977F2F"/>
    <w:rsid w:val="009802C2"/>
    <w:rsid w:val="009805E6"/>
    <w:rsid w:val="00981ABD"/>
    <w:rsid w:val="00982625"/>
    <w:rsid w:val="00984158"/>
    <w:rsid w:val="00984AB8"/>
    <w:rsid w:val="00984EAD"/>
    <w:rsid w:val="00986136"/>
    <w:rsid w:val="009867D4"/>
    <w:rsid w:val="00986996"/>
    <w:rsid w:val="00990370"/>
    <w:rsid w:val="009914F3"/>
    <w:rsid w:val="009943D3"/>
    <w:rsid w:val="009A17AC"/>
    <w:rsid w:val="009A19CD"/>
    <w:rsid w:val="009A22DA"/>
    <w:rsid w:val="009A25B7"/>
    <w:rsid w:val="009A2CE3"/>
    <w:rsid w:val="009A4207"/>
    <w:rsid w:val="009A714C"/>
    <w:rsid w:val="009B1599"/>
    <w:rsid w:val="009B2B47"/>
    <w:rsid w:val="009B6BBE"/>
    <w:rsid w:val="009B7AD7"/>
    <w:rsid w:val="009C084F"/>
    <w:rsid w:val="009C365E"/>
    <w:rsid w:val="009C3A75"/>
    <w:rsid w:val="009C536F"/>
    <w:rsid w:val="009C6251"/>
    <w:rsid w:val="009C6AEF"/>
    <w:rsid w:val="009C7886"/>
    <w:rsid w:val="009C78CD"/>
    <w:rsid w:val="009D0D98"/>
    <w:rsid w:val="009D1284"/>
    <w:rsid w:val="009D1611"/>
    <w:rsid w:val="009D1913"/>
    <w:rsid w:val="009D30CF"/>
    <w:rsid w:val="009D5E5E"/>
    <w:rsid w:val="009D63F2"/>
    <w:rsid w:val="009E1E72"/>
    <w:rsid w:val="009E36F7"/>
    <w:rsid w:val="009E5124"/>
    <w:rsid w:val="009E5842"/>
    <w:rsid w:val="009F0901"/>
    <w:rsid w:val="009F1A30"/>
    <w:rsid w:val="009F1D65"/>
    <w:rsid w:val="009F39BA"/>
    <w:rsid w:val="009F43BF"/>
    <w:rsid w:val="009F6157"/>
    <w:rsid w:val="009F633C"/>
    <w:rsid w:val="00A0270F"/>
    <w:rsid w:val="00A02B66"/>
    <w:rsid w:val="00A0477C"/>
    <w:rsid w:val="00A07329"/>
    <w:rsid w:val="00A077E3"/>
    <w:rsid w:val="00A07ED4"/>
    <w:rsid w:val="00A113A2"/>
    <w:rsid w:val="00A11784"/>
    <w:rsid w:val="00A14419"/>
    <w:rsid w:val="00A151B8"/>
    <w:rsid w:val="00A151E1"/>
    <w:rsid w:val="00A16B3F"/>
    <w:rsid w:val="00A24391"/>
    <w:rsid w:val="00A317C7"/>
    <w:rsid w:val="00A329BF"/>
    <w:rsid w:val="00A34F2B"/>
    <w:rsid w:val="00A365E1"/>
    <w:rsid w:val="00A40269"/>
    <w:rsid w:val="00A408E6"/>
    <w:rsid w:val="00A418F4"/>
    <w:rsid w:val="00A43B85"/>
    <w:rsid w:val="00A43F0A"/>
    <w:rsid w:val="00A45EE4"/>
    <w:rsid w:val="00A46589"/>
    <w:rsid w:val="00A514FD"/>
    <w:rsid w:val="00A52BFE"/>
    <w:rsid w:val="00A52D87"/>
    <w:rsid w:val="00A5419D"/>
    <w:rsid w:val="00A54FE1"/>
    <w:rsid w:val="00A5588B"/>
    <w:rsid w:val="00A632F3"/>
    <w:rsid w:val="00A6530A"/>
    <w:rsid w:val="00A67C90"/>
    <w:rsid w:val="00A71118"/>
    <w:rsid w:val="00A72E38"/>
    <w:rsid w:val="00A73450"/>
    <w:rsid w:val="00A7450F"/>
    <w:rsid w:val="00A772CF"/>
    <w:rsid w:val="00A80A2A"/>
    <w:rsid w:val="00A815D6"/>
    <w:rsid w:val="00A831A6"/>
    <w:rsid w:val="00A83753"/>
    <w:rsid w:val="00A86174"/>
    <w:rsid w:val="00A91C7E"/>
    <w:rsid w:val="00A920E6"/>
    <w:rsid w:val="00A92C7A"/>
    <w:rsid w:val="00A939AF"/>
    <w:rsid w:val="00A941A6"/>
    <w:rsid w:val="00A96AEE"/>
    <w:rsid w:val="00A97059"/>
    <w:rsid w:val="00AA0334"/>
    <w:rsid w:val="00AA1EF7"/>
    <w:rsid w:val="00AA4A3D"/>
    <w:rsid w:val="00AA7B72"/>
    <w:rsid w:val="00AB1455"/>
    <w:rsid w:val="00AB1A4D"/>
    <w:rsid w:val="00AB36F8"/>
    <w:rsid w:val="00AB48B0"/>
    <w:rsid w:val="00AB550F"/>
    <w:rsid w:val="00AB577D"/>
    <w:rsid w:val="00AB668A"/>
    <w:rsid w:val="00AB762E"/>
    <w:rsid w:val="00AC078B"/>
    <w:rsid w:val="00AC08C5"/>
    <w:rsid w:val="00AC258E"/>
    <w:rsid w:val="00AC4D6B"/>
    <w:rsid w:val="00AC4F91"/>
    <w:rsid w:val="00AC59FB"/>
    <w:rsid w:val="00AC6511"/>
    <w:rsid w:val="00AC7423"/>
    <w:rsid w:val="00AC75BB"/>
    <w:rsid w:val="00AC78F5"/>
    <w:rsid w:val="00AD2993"/>
    <w:rsid w:val="00AD7E31"/>
    <w:rsid w:val="00AE4390"/>
    <w:rsid w:val="00AE59E0"/>
    <w:rsid w:val="00AF03D9"/>
    <w:rsid w:val="00AF62A0"/>
    <w:rsid w:val="00AF662B"/>
    <w:rsid w:val="00AF7CDF"/>
    <w:rsid w:val="00AF7E52"/>
    <w:rsid w:val="00B00DCA"/>
    <w:rsid w:val="00B01C48"/>
    <w:rsid w:val="00B023FE"/>
    <w:rsid w:val="00B02506"/>
    <w:rsid w:val="00B04892"/>
    <w:rsid w:val="00B04DF8"/>
    <w:rsid w:val="00B07366"/>
    <w:rsid w:val="00B074D0"/>
    <w:rsid w:val="00B075FD"/>
    <w:rsid w:val="00B078CE"/>
    <w:rsid w:val="00B1051B"/>
    <w:rsid w:val="00B1119F"/>
    <w:rsid w:val="00B11EAB"/>
    <w:rsid w:val="00B13D52"/>
    <w:rsid w:val="00B13D72"/>
    <w:rsid w:val="00B14E8C"/>
    <w:rsid w:val="00B168D5"/>
    <w:rsid w:val="00B17E45"/>
    <w:rsid w:val="00B211D6"/>
    <w:rsid w:val="00B221B0"/>
    <w:rsid w:val="00B25774"/>
    <w:rsid w:val="00B268D8"/>
    <w:rsid w:val="00B304C3"/>
    <w:rsid w:val="00B32E83"/>
    <w:rsid w:val="00B352C4"/>
    <w:rsid w:val="00B357C8"/>
    <w:rsid w:val="00B35816"/>
    <w:rsid w:val="00B35FEE"/>
    <w:rsid w:val="00B37971"/>
    <w:rsid w:val="00B4162E"/>
    <w:rsid w:val="00B41AB5"/>
    <w:rsid w:val="00B41DBA"/>
    <w:rsid w:val="00B426C5"/>
    <w:rsid w:val="00B44F3C"/>
    <w:rsid w:val="00B52116"/>
    <w:rsid w:val="00B5218C"/>
    <w:rsid w:val="00B528CC"/>
    <w:rsid w:val="00B52A65"/>
    <w:rsid w:val="00B55566"/>
    <w:rsid w:val="00B578E3"/>
    <w:rsid w:val="00B6205D"/>
    <w:rsid w:val="00B62B95"/>
    <w:rsid w:val="00B6401B"/>
    <w:rsid w:val="00B646CD"/>
    <w:rsid w:val="00B64ECB"/>
    <w:rsid w:val="00B6625F"/>
    <w:rsid w:val="00B66DEC"/>
    <w:rsid w:val="00B66F46"/>
    <w:rsid w:val="00B709AD"/>
    <w:rsid w:val="00B7130F"/>
    <w:rsid w:val="00B74448"/>
    <w:rsid w:val="00B74CF1"/>
    <w:rsid w:val="00B7523D"/>
    <w:rsid w:val="00B7531A"/>
    <w:rsid w:val="00B76E7D"/>
    <w:rsid w:val="00B8087D"/>
    <w:rsid w:val="00B81901"/>
    <w:rsid w:val="00B85267"/>
    <w:rsid w:val="00B90C7B"/>
    <w:rsid w:val="00B911EA"/>
    <w:rsid w:val="00B91567"/>
    <w:rsid w:val="00B915FB"/>
    <w:rsid w:val="00B934DF"/>
    <w:rsid w:val="00B9375E"/>
    <w:rsid w:val="00B948A4"/>
    <w:rsid w:val="00BA3DFA"/>
    <w:rsid w:val="00BA4FDA"/>
    <w:rsid w:val="00BA595E"/>
    <w:rsid w:val="00BB07B7"/>
    <w:rsid w:val="00BB5337"/>
    <w:rsid w:val="00BB7723"/>
    <w:rsid w:val="00BB7A79"/>
    <w:rsid w:val="00BC16B2"/>
    <w:rsid w:val="00BC1FD1"/>
    <w:rsid w:val="00BC3258"/>
    <w:rsid w:val="00BC35F9"/>
    <w:rsid w:val="00BC745C"/>
    <w:rsid w:val="00BD0345"/>
    <w:rsid w:val="00BD18E2"/>
    <w:rsid w:val="00BD2826"/>
    <w:rsid w:val="00BD2D69"/>
    <w:rsid w:val="00BE0776"/>
    <w:rsid w:val="00BE1767"/>
    <w:rsid w:val="00BE3C6F"/>
    <w:rsid w:val="00BE467E"/>
    <w:rsid w:val="00BE5E53"/>
    <w:rsid w:val="00BF1BC8"/>
    <w:rsid w:val="00BF35CD"/>
    <w:rsid w:val="00BF3BE3"/>
    <w:rsid w:val="00BF58DB"/>
    <w:rsid w:val="00BF7E97"/>
    <w:rsid w:val="00C000DB"/>
    <w:rsid w:val="00C0139D"/>
    <w:rsid w:val="00C0496A"/>
    <w:rsid w:val="00C0748D"/>
    <w:rsid w:val="00C07EFD"/>
    <w:rsid w:val="00C1212D"/>
    <w:rsid w:val="00C14062"/>
    <w:rsid w:val="00C14B27"/>
    <w:rsid w:val="00C25D38"/>
    <w:rsid w:val="00C266C3"/>
    <w:rsid w:val="00C26809"/>
    <w:rsid w:val="00C3523E"/>
    <w:rsid w:val="00C356D7"/>
    <w:rsid w:val="00C36606"/>
    <w:rsid w:val="00C3777E"/>
    <w:rsid w:val="00C40915"/>
    <w:rsid w:val="00C45537"/>
    <w:rsid w:val="00C46299"/>
    <w:rsid w:val="00C463DD"/>
    <w:rsid w:val="00C46CB6"/>
    <w:rsid w:val="00C51724"/>
    <w:rsid w:val="00C60347"/>
    <w:rsid w:val="00C60B4B"/>
    <w:rsid w:val="00C60F3B"/>
    <w:rsid w:val="00C6120A"/>
    <w:rsid w:val="00C617B3"/>
    <w:rsid w:val="00C63010"/>
    <w:rsid w:val="00C63178"/>
    <w:rsid w:val="00C711B6"/>
    <w:rsid w:val="00C737A4"/>
    <w:rsid w:val="00C7668B"/>
    <w:rsid w:val="00C76ADF"/>
    <w:rsid w:val="00C76E9C"/>
    <w:rsid w:val="00C81520"/>
    <w:rsid w:val="00C82AB3"/>
    <w:rsid w:val="00C859AC"/>
    <w:rsid w:val="00C86CB8"/>
    <w:rsid w:val="00C90D10"/>
    <w:rsid w:val="00C91848"/>
    <w:rsid w:val="00C92333"/>
    <w:rsid w:val="00C92909"/>
    <w:rsid w:val="00C93644"/>
    <w:rsid w:val="00C95464"/>
    <w:rsid w:val="00C96B1B"/>
    <w:rsid w:val="00C96EEE"/>
    <w:rsid w:val="00CA03F9"/>
    <w:rsid w:val="00CA0C36"/>
    <w:rsid w:val="00CA0C59"/>
    <w:rsid w:val="00CA5FB9"/>
    <w:rsid w:val="00CA6E55"/>
    <w:rsid w:val="00CA78E7"/>
    <w:rsid w:val="00CB062C"/>
    <w:rsid w:val="00CB1FD2"/>
    <w:rsid w:val="00CB1FD8"/>
    <w:rsid w:val="00CB3D33"/>
    <w:rsid w:val="00CB4383"/>
    <w:rsid w:val="00CB6BDE"/>
    <w:rsid w:val="00CC0F67"/>
    <w:rsid w:val="00CC31D5"/>
    <w:rsid w:val="00CC328D"/>
    <w:rsid w:val="00CC3BE2"/>
    <w:rsid w:val="00CC3CD1"/>
    <w:rsid w:val="00CC4005"/>
    <w:rsid w:val="00CC4CDE"/>
    <w:rsid w:val="00CC519B"/>
    <w:rsid w:val="00CC7700"/>
    <w:rsid w:val="00CD006E"/>
    <w:rsid w:val="00CD0817"/>
    <w:rsid w:val="00CD1578"/>
    <w:rsid w:val="00CD4455"/>
    <w:rsid w:val="00CD61E1"/>
    <w:rsid w:val="00CD6ED3"/>
    <w:rsid w:val="00CE218F"/>
    <w:rsid w:val="00CE2EAD"/>
    <w:rsid w:val="00CE525E"/>
    <w:rsid w:val="00CE6FC0"/>
    <w:rsid w:val="00CE75C1"/>
    <w:rsid w:val="00CF1AB1"/>
    <w:rsid w:val="00CF37CB"/>
    <w:rsid w:val="00CF7D11"/>
    <w:rsid w:val="00D01B2D"/>
    <w:rsid w:val="00D01BCE"/>
    <w:rsid w:val="00D0344B"/>
    <w:rsid w:val="00D03E49"/>
    <w:rsid w:val="00D03E95"/>
    <w:rsid w:val="00D05790"/>
    <w:rsid w:val="00D100E7"/>
    <w:rsid w:val="00D120AB"/>
    <w:rsid w:val="00D125CB"/>
    <w:rsid w:val="00D12E99"/>
    <w:rsid w:val="00D150D2"/>
    <w:rsid w:val="00D212CB"/>
    <w:rsid w:val="00D223DB"/>
    <w:rsid w:val="00D23595"/>
    <w:rsid w:val="00D2550D"/>
    <w:rsid w:val="00D306CF"/>
    <w:rsid w:val="00D311D6"/>
    <w:rsid w:val="00D31A20"/>
    <w:rsid w:val="00D339C9"/>
    <w:rsid w:val="00D33CB9"/>
    <w:rsid w:val="00D3688C"/>
    <w:rsid w:val="00D3724B"/>
    <w:rsid w:val="00D419C5"/>
    <w:rsid w:val="00D43DAE"/>
    <w:rsid w:val="00D43E11"/>
    <w:rsid w:val="00D45AAD"/>
    <w:rsid w:val="00D45B75"/>
    <w:rsid w:val="00D46DC1"/>
    <w:rsid w:val="00D5178C"/>
    <w:rsid w:val="00D5209B"/>
    <w:rsid w:val="00D52219"/>
    <w:rsid w:val="00D57A06"/>
    <w:rsid w:val="00D6064B"/>
    <w:rsid w:val="00D6175A"/>
    <w:rsid w:val="00D618DA"/>
    <w:rsid w:val="00D619C9"/>
    <w:rsid w:val="00D61D26"/>
    <w:rsid w:val="00D62B79"/>
    <w:rsid w:val="00D673F9"/>
    <w:rsid w:val="00D678C5"/>
    <w:rsid w:val="00D757A3"/>
    <w:rsid w:val="00D764C2"/>
    <w:rsid w:val="00D76AE8"/>
    <w:rsid w:val="00D76DEB"/>
    <w:rsid w:val="00D8064A"/>
    <w:rsid w:val="00D81A9E"/>
    <w:rsid w:val="00D825EB"/>
    <w:rsid w:val="00D83134"/>
    <w:rsid w:val="00D843EA"/>
    <w:rsid w:val="00D90384"/>
    <w:rsid w:val="00D92EB9"/>
    <w:rsid w:val="00D9360C"/>
    <w:rsid w:val="00D94265"/>
    <w:rsid w:val="00D95FF4"/>
    <w:rsid w:val="00DA03A2"/>
    <w:rsid w:val="00DA0863"/>
    <w:rsid w:val="00DA14F3"/>
    <w:rsid w:val="00DA3E4C"/>
    <w:rsid w:val="00DA4048"/>
    <w:rsid w:val="00DA436C"/>
    <w:rsid w:val="00DA4AA8"/>
    <w:rsid w:val="00DA66DF"/>
    <w:rsid w:val="00DA73C1"/>
    <w:rsid w:val="00DA7481"/>
    <w:rsid w:val="00DB1778"/>
    <w:rsid w:val="00DB1AE8"/>
    <w:rsid w:val="00DB5B63"/>
    <w:rsid w:val="00DC00CB"/>
    <w:rsid w:val="00DC0A21"/>
    <w:rsid w:val="00DC0E3C"/>
    <w:rsid w:val="00DC3E46"/>
    <w:rsid w:val="00DC4597"/>
    <w:rsid w:val="00DC631D"/>
    <w:rsid w:val="00DC6FBE"/>
    <w:rsid w:val="00DD0C09"/>
    <w:rsid w:val="00DD1446"/>
    <w:rsid w:val="00DD52C5"/>
    <w:rsid w:val="00DD7317"/>
    <w:rsid w:val="00DE0CBD"/>
    <w:rsid w:val="00DE46B0"/>
    <w:rsid w:val="00DE510B"/>
    <w:rsid w:val="00DE6F39"/>
    <w:rsid w:val="00DE7DE5"/>
    <w:rsid w:val="00DF141F"/>
    <w:rsid w:val="00DF1A29"/>
    <w:rsid w:val="00DF210B"/>
    <w:rsid w:val="00DF252E"/>
    <w:rsid w:val="00DF2C4D"/>
    <w:rsid w:val="00DF2F8C"/>
    <w:rsid w:val="00DF3BFE"/>
    <w:rsid w:val="00DF5955"/>
    <w:rsid w:val="00E000FB"/>
    <w:rsid w:val="00E031D1"/>
    <w:rsid w:val="00E034C1"/>
    <w:rsid w:val="00E11060"/>
    <w:rsid w:val="00E126BA"/>
    <w:rsid w:val="00E13256"/>
    <w:rsid w:val="00E1610A"/>
    <w:rsid w:val="00E16807"/>
    <w:rsid w:val="00E16D09"/>
    <w:rsid w:val="00E17B6D"/>
    <w:rsid w:val="00E208E0"/>
    <w:rsid w:val="00E20E79"/>
    <w:rsid w:val="00E2282E"/>
    <w:rsid w:val="00E22C65"/>
    <w:rsid w:val="00E240CD"/>
    <w:rsid w:val="00E25FD1"/>
    <w:rsid w:val="00E30078"/>
    <w:rsid w:val="00E33D55"/>
    <w:rsid w:val="00E3580A"/>
    <w:rsid w:val="00E35959"/>
    <w:rsid w:val="00E3608E"/>
    <w:rsid w:val="00E3676A"/>
    <w:rsid w:val="00E405F9"/>
    <w:rsid w:val="00E414D3"/>
    <w:rsid w:val="00E45F86"/>
    <w:rsid w:val="00E47411"/>
    <w:rsid w:val="00E477BB"/>
    <w:rsid w:val="00E509DE"/>
    <w:rsid w:val="00E512F5"/>
    <w:rsid w:val="00E5432C"/>
    <w:rsid w:val="00E568C2"/>
    <w:rsid w:val="00E61F85"/>
    <w:rsid w:val="00E6215E"/>
    <w:rsid w:val="00E7082B"/>
    <w:rsid w:val="00E713AD"/>
    <w:rsid w:val="00E71679"/>
    <w:rsid w:val="00E72659"/>
    <w:rsid w:val="00E741CA"/>
    <w:rsid w:val="00E75591"/>
    <w:rsid w:val="00E75647"/>
    <w:rsid w:val="00E75EEC"/>
    <w:rsid w:val="00E81E8B"/>
    <w:rsid w:val="00E835B9"/>
    <w:rsid w:val="00E855BB"/>
    <w:rsid w:val="00E87971"/>
    <w:rsid w:val="00E94D34"/>
    <w:rsid w:val="00EA02EE"/>
    <w:rsid w:val="00EA035F"/>
    <w:rsid w:val="00EA072B"/>
    <w:rsid w:val="00EA0A8D"/>
    <w:rsid w:val="00EA0EF4"/>
    <w:rsid w:val="00EA30F6"/>
    <w:rsid w:val="00EA5F4E"/>
    <w:rsid w:val="00EA718E"/>
    <w:rsid w:val="00EB1634"/>
    <w:rsid w:val="00EB3C05"/>
    <w:rsid w:val="00EB6C29"/>
    <w:rsid w:val="00EB7BBD"/>
    <w:rsid w:val="00EC1C6E"/>
    <w:rsid w:val="00EC3EBB"/>
    <w:rsid w:val="00EC5217"/>
    <w:rsid w:val="00EC5DE9"/>
    <w:rsid w:val="00EC7652"/>
    <w:rsid w:val="00ED0393"/>
    <w:rsid w:val="00ED055C"/>
    <w:rsid w:val="00ED38CE"/>
    <w:rsid w:val="00ED3A83"/>
    <w:rsid w:val="00ED54B7"/>
    <w:rsid w:val="00ED74A0"/>
    <w:rsid w:val="00ED78BA"/>
    <w:rsid w:val="00EE170B"/>
    <w:rsid w:val="00EE1E6C"/>
    <w:rsid w:val="00EE231A"/>
    <w:rsid w:val="00EE5279"/>
    <w:rsid w:val="00EE55C5"/>
    <w:rsid w:val="00EE6E85"/>
    <w:rsid w:val="00EF098F"/>
    <w:rsid w:val="00EF6EDF"/>
    <w:rsid w:val="00F07DE4"/>
    <w:rsid w:val="00F10FA2"/>
    <w:rsid w:val="00F124DC"/>
    <w:rsid w:val="00F12F7C"/>
    <w:rsid w:val="00F16A6C"/>
    <w:rsid w:val="00F2492F"/>
    <w:rsid w:val="00F25157"/>
    <w:rsid w:val="00F25A3F"/>
    <w:rsid w:val="00F271B6"/>
    <w:rsid w:val="00F30272"/>
    <w:rsid w:val="00F30313"/>
    <w:rsid w:val="00F32639"/>
    <w:rsid w:val="00F36334"/>
    <w:rsid w:val="00F40149"/>
    <w:rsid w:val="00F40532"/>
    <w:rsid w:val="00F41511"/>
    <w:rsid w:val="00F43A20"/>
    <w:rsid w:val="00F440A3"/>
    <w:rsid w:val="00F44DD4"/>
    <w:rsid w:val="00F45261"/>
    <w:rsid w:val="00F478AF"/>
    <w:rsid w:val="00F5061F"/>
    <w:rsid w:val="00F50705"/>
    <w:rsid w:val="00F523B3"/>
    <w:rsid w:val="00F526DC"/>
    <w:rsid w:val="00F52B36"/>
    <w:rsid w:val="00F545B0"/>
    <w:rsid w:val="00F564A0"/>
    <w:rsid w:val="00F56B9D"/>
    <w:rsid w:val="00F61466"/>
    <w:rsid w:val="00F61FDE"/>
    <w:rsid w:val="00F62B07"/>
    <w:rsid w:val="00F63ED1"/>
    <w:rsid w:val="00F63F9C"/>
    <w:rsid w:val="00F64D9D"/>
    <w:rsid w:val="00F6554A"/>
    <w:rsid w:val="00F66017"/>
    <w:rsid w:val="00F67864"/>
    <w:rsid w:val="00F70829"/>
    <w:rsid w:val="00F70863"/>
    <w:rsid w:val="00F762A4"/>
    <w:rsid w:val="00F7706C"/>
    <w:rsid w:val="00F7727F"/>
    <w:rsid w:val="00F803C0"/>
    <w:rsid w:val="00F80A09"/>
    <w:rsid w:val="00F81C89"/>
    <w:rsid w:val="00F83179"/>
    <w:rsid w:val="00F84F74"/>
    <w:rsid w:val="00F864A7"/>
    <w:rsid w:val="00F902F7"/>
    <w:rsid w:val="00F903AD"/>
    <w:rsid w:val="00F94DC8"/>
    <w:rsid w:val="00F968AA"/>
    <w:rsid w:val="00FA11A2"/>
    <w:rsid w:val="00FA1FFD"/>
    <w:rsid w:val="00FA3F01"/>
    <w:rsid w:val="00FA58A0"/>
    <w:rsid w:val="00FB26A8"/>
    <w:rsid w:val="00FB2EE1"/>
    <w:rsid w:val="00FB33BE"/>
    <w:rsid w:val="00FB67D4"/>
    <w:rsid w:val="00FB7508"/>
    <w:rsid w:val="00FC009C"/>
    <w:rsid w:val="00FC5C07"/>
    <w:rsid w:val="00FC7F0A"/>
    <w:rsid w:val="00FD094C"/>
    <w:rsid w:val="00FD0B9F"/>
    <w:rsid w:val="00FD155A"/>
    <w:rsid w:val="00FD3A29"/>
    <w:rsid w:val="00FE1E56"/>
    <w:rsid w:val="00FE2802"/>
    <w:rsid w:val="00FE40A0"/>
    <w:rsid w:val="00FE5121"/>
    <w:rsid w:val="00FE521D"/>
    <w:rsid w:val="00FE5F52"/>
    <w:rsid w:val="00FE65E6"/>
    <w:rsid w:val="00FE7811"/>
    <w:rsid w:val="00FE7BFC"/>
    <w:rsid w:val="00FF22EE"/>
    <w:rsid w:val="00FF25C3"/>
    <w:rsid w:val="00FF4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2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1212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120"/>
    <w:rPr>
      <w:rFonts w:asciiTheme="majorHAnsi" w:eastAsiaTheme="majorEastAsia" w:hAnsiTheme="majorHAnsi" w:cstheme="majorBidi"/>
      <w:b/>
      <w:bCs/>
      <w:color w:val="4F81BD" w:themeColor="accent1"/>
      <w:sz w:val="26"/>
      <w:szCs w:val="26"/>
    </w:rPr>
  </w:style>
  <w:style w:type="paragraph" w:styleId="a3">
    <w:name w:val="Normal (Web)"/>
    <w:basedOn w:val="a"/>
    <w:unhideWhenUsed/>
    <w:rsid w:val="00612120"/>
    <w:pPr>
      <w:spacing w:before="100" w:beforeAutospacing="1" w:after="100" w:afterAutospacing="1"/>
    </w:pPr>
  </w:style>
  <w:style w:type="character" w:customStyle="1" w:styleId="ressmall">
    <w:name w:val="ressmall"/>
    <w:basedOn w:val="a0"/>
    <w:rsid w:val="00612120"/>
    <w:rPr>
      <w:rFonts w:cs="Times New Roman"/>
    </w:rPr>
  </w:style>
  <w:style w:type="paragraph" w:styleId="a4">
    <w:name w:val="List Paragraph"/>
    <w:basedOn w:val="a"/>
    <w:uiPriority w:val="34"/>
    <w:qFormat/>
    <w:rsid w:val="00612120"/>
    <w:pPr>
      <w:spacing w:after="200" w:line="276" w:lineRule="auto"/>
      <w:ind w:left="720"/>
      <w:contextualSpacing/>
    </w:pPr>
    <w:rPr>
      <w:rFonts w:ascii="Calibri" w:hAnsi="Calibri"/>
      <w:sz w:val="22"/>
      <w:szCs w:val="22"/>
      <w:lang w:eastAsia="en-US"/>
    </w:rPr>
  </w:style>
  <w:style w:type="paragraph" w:styleId="a5">
    <w:name w:val="header"/>
    <w:basedOn w:val="a"/>
    <w:link w:val="a6"/>
    <w:uiPriority w:val="99"/>
    <w:unhideWhenUsed/>
    <w:rsid w:val="009B2B47"/>
    <w:pPr>
      <w:tabs>
        <w:tab w:val="center" w:pos="4677"/>
        <w:tab w:val="right" w:pos="9355"/>
      </w:tabs>
    </w:pPr>
  </w:style>
  <w:style w:type="character" w:customStyle="1" w:styleId="a6">
    <w:name w:val="Верхний колонтитул Знак"/>
    <w:basedOn w:val="a0"/>
    <w:link w:val="a5"/>
    <w:uiPriority w:val="99"/>
    <w:rsid w:val="009B2B4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2B47"/>
    <w:pPr>
      <w:tabs>
        <w:tab w:val="center" w:pos="4677"/>
        <w:tab w:val="right" w:pos="9355"/>
      </w:tabs>
    </w:pPr>
  </w:style>
  <w:style w:type="character" w:customStyle="1" w:styleId="a8">
    <w:name w:val="Нижний колонтитул Знак"/>
    <w:basedOn w:val="a0"/>
    <w:link w:val="a7"/>
    <w:uiPriority w:val="99"/>
    <w:rsid w:val="009B2B4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7450F"/>
    <w:rPr>
      <w:rFonts w:ascii="Tahoma" w:hAnsi="Tahoma" w:cs="Tahoma"/>
      <w:sz w:val="16"/>
      <w:szCs w:val="16"/>
    </w:rPr>
  </w:style>
  <w:style w:type="character" w:customStyle="1" w:styleId="aa">
    <w:name w:val="Текст выноски Знак"/>
    <w:basedOn w:val="a0"/>
    <w:link w:val="a9"/>
    <w:uiPriority w:val="99"/>
    <w:semiHidden/>
    <w:rsid w:val="00A7450F"/>
    <w:rPr>
      <w:rFonts w:ascii="Tahoma" w:eastAsia="Times New Roman" w:hAnsi="Tahoma" w:cs="Tahoma"/>
      <w:sz w:val="16"/>
      <w:szCs w:val="16"/>
      <w:lang w:eastAsia="ru-RU"/>
    </w:rPr>
  </w:style>
  <w:style w:type="character" w:styleId="ab">
    <w:name w:val="Hyperlink"/>
    <w:uiPriority w:val="99"/>
    <w:semiHidden/>
    <w:unhideWhenUsed/>
    <w:rsid w:val="005120C4"/>
    <w:rPr>
      <w:rFonts w:ascii="Times New Roman" w:hAnsi="Times New Roman" w:cs="Times New Roman" w:hint="default"/>
      <w:color w:val="000000"/>
      <w:sz w:val="28"/>
      <w:u w:val="single"/>
      <w:vertAlign w:val="baseline"/>
    </w:rPr>
  </w:style>
  <w:style w:type="paragraph" w:customStyle="1" w:styleId="ConsPlusNormal">
    <w:name w:val="ConsPlusNormal"/>
    <w:rsid w:val="004B75D6"/>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12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1212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120"/>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12120"/>
    <w:pPr>
      <w:spacing w:before="100" w:beforeAutospacing="1" w:after="100" w:afterAutospacing="1"/>
    </w:pPr>
  </w:style>
  <w:style w:type="character" w:customStyle="1" w:styleId="ressmall">
    <w:name w:val="ressmall"/>
    <w:basedOn w:val="a0"/>
    <w:rsid w:val="00612120"/>
    <w:rPr>
      <w:rFonts w:cs="Times New Roman"/>
    </w:rPr>
  </w:style>
  <w:style w:type="paragraph" w:styleId="a4">
    <w:name w:val="List Paragraph"/>
    <w:basedOn w:val="a"/>
    <w:uiPriority w:val="34"/>
    <w:qFormat/>
    <w:rsid w:val="00612120"/>
    <w:pPr>
      <w:spacing w:after="200" w:line="276" w:lineRule="auto"/>
      <w:ind w:left="720"/>
      <w:contextualSpacing/>
    </w:pPr>
    <w:rPr>
      <w:rFonts w:ascii="Calibri" w:hAnsi="Calibri"/>
      <w:sz w:val="22"/>
      <w:szCs w:val="22"/>
      <w:lang w:eastAsia="en-US"/>
    </w:rPr>
  </w:style>
  <w:style w:type="paragraph" w:styleId="a5">
    <w:name w:val="header"/>
    <w:basedOn w:val="a"/>
    <w:link w:val="a6"/>
    <w:uiPriority w:val="99"/>
    <w:unhideWhenUsed/>
    <w:rsid w:val="009B2B47"/>
    <w:pPr>
      <w:tabs>
        <w:tab w:val="center" w:pos="4677"/>
        <w:tab w:val="right" w:pos="9355"/>
      </w:tabs>
    </w:pPr>
  </w:style>
  <w:style w:type="character" w:customStyle="1" w:styleId="a6">
    <w:name w:val="Верхний колонтитул Знак"/>
    <w:basedOn w:val="a0"/>
    <w:link w:val="a5"/>
    <w:uiPriority w:val="99"/>
    <w:rsid w:val="009B2B4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2B47"/>
    <w:pPr>
      <w:tabs>
        <w:tab w:val="center" w:pos="4677"/>
        <w:tab w:val="right" w:pos="9355"/>
      </w:tabs>
    </w:pPr>
  </w:style>
  <w:style w:type="character" w:customStyle="1" w:styleId="a8">
    <w:name w:val="Нижний колонтитул Знак"/>
    <w:basedOn w:val="a0"/>
    <w:link w:val="a7"/>
    <w:uiPriority w:val="99"/>
    <w:rsid w:val="009B2B4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7450F"/>
    <w:rPr>
      <w:rFonts w:ascii="Tahoma" w:hAnsi="Tahoma" w:cs="Tahoma"/>
      <w:sz w:val="16"/>
      <w:szCs w:val="16"/>
    </w:rPr>
  </w:style>
  <w:style w:type="character" w:customStyle="1" w:styleId="aa">
    <w:name w:val="Текст выноски Знак"/>
    <w:basedOn w:val="a0"/>
    <w:link w:val="a9"/>
    <w:uiPriority w:val="99"/>
    <w:semiHidden/>
    <w:rsid w:val="00A745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2902592">
      <w:bodyDiv w:val="1"/>
      <w:marLeft w:val="0"/>
      <w:marRight w:val="0"/>
      <w:marTop w:val="0"/>
      <w:marBottom w:val="0"/>
      <w:divBdr>
        <w:top w:val="none" w:sz="0" w:space="0" w:color="auto"/>
        <w:left w:val="none" w:sz="0" w:space="0" w:color="auto"/>
        <w:bottom w:val="none" w:sz="0" w:space="0" w:color="auto"/>
        <w:right w:val="none" w:sz="0" w:space="0" w:color="auto"/>
      </w:divBdr>
    </w:div>
    <w:div w:id="782306038">
      <w:bodyDiv w:val="1"/>
      <w:marLeft w:val="0"/>
      <w:marRight w:val="0"/>
      <w:marTop w:val="0"/>
      <w:marBottom w:val="0"/>
      <w:divBdr>
        <w:top w:val="none" w:sz="0" w:space="0" w:color="auto"/>
        <w:left w:val="none" w:sz="0" w:space="0" w:color="auto"/>
        <w:bottom w:val="none" w:sz="0" w:space="0" w:color="auto"/>
        <w:right w:val="none" w:sz="0" w:space="0" w:color="auto"/>
      </w:divBdr>
    </w:div>
    <w:div w:id="938954931">
      <w:bodyDiv w:val="1"/>
      <w:marLeft w:val="0"/>
      <w:marRight w:val="0"/>
      <w:marTop w:val="0"/>
      <w:marBottom w:val="0"/>
      <w:divBdr>
        <w:top w:val="none" w:sz="0" w:space="0" w:color="auto"/>
        <w:left w:val="none" w:sz="0" w:space="0" w:color="auto"/>
        <w:bottom w:val="none" w:sz="0" w:space="0" w:color="auto"/>
        <w:right w:val="none" w:sz="0" w:space="0" w:color="auto"/>
      </w:divBdr>
    </w:div>
    <w:div w:id="976453487">
      <w:bodyDiv w:val="1"/>
      <w:marLeft w:val="0"/>
      <w:marRight w:val="0"/>
      <w:marTop w:val="0"/>
      <w:marBottom w:val="0"/>
      <w:divBdr>
        <w:top w:val="none" w:sz="0" w:space="0" w:color="auto"/>
        <w:left w:val="none" w:sz="0" w:space="0" w:color="auto"/>
        <w:bottom w:val="none" w:sz="0" w:space="0" w:color="auto"/>
        <w:right w:val="none" w:sz="0" w:space="0" w:color="auto"/>
      </w:divBdr>
    </w:div>
    <w:div w:id="1356691782">
      <w:bodyDiv w:val="1"/>
      <w:marLeft w:val="0"/>
      <w:marRight w:val="0"/>
      <w:marTop w:val="0"/>
      <w:marBottom w:val="0"/>
      <w:divBdr>
        <w:top w:val="none" w:sz="0" w:space="0" w:color="auto"/>
        <w:left w:val="none" w:sz="0" w:space="0" w:color="auto"/>
        <w:bottom w:val="none" w:sz="0" w:space="0" w:color="auto"/>
        <w:right w:val="none" w:sz="0" w:space="0" w:color="auto"/>
      </w:divBdr>
    </w:div>
    <w:div w:id="1461651893">
      <w:bodyDiv w:val="1"/>
      <w:marLeft w:val="0"/>
      <w:marRight w:val="0"/>
      <w:marTop w:val="0"/>
      <w:marBottom w:val="0"/>
      <w:divBdr>
        <w:top w:val="none" w:sz="0" w:space="0" w:color="auto"/>
        <w:left w:val="none" w:sz="0" w:space="0" w:color="auto"/>
        <w:bottom w:val="none" w:sz="0" w:space="0" w:color="auto"/>
        <w:right w:val="none" w:sz="0" w:space="0" w:color="auto"/>
      </w:divBdr>
    </w:div>
    <w:div w:id="1523935136">
      <w:bodyDiv w:val="1"/>
      <w:marLeft w:val="0"/>
      <w:marRight w:val="0"/>
      <w:marTop w:val="0"/>
      <w:marBottom w:val="0"/>
      <w:divBdr>
        <w:top w:val="none" w:sz="0" w:space="0" w:color="auto"/>
        <w:left w:val="none" w:sz="0" w:space="0" w:color="auto"/>
        <w:bottom w:val="none" w:sz="0" w:space="0" w:color="auto"/>
        <w:right w:val="none" w:sz="0" w:space="0" w:color="auto"/>
      </w:divBdr>
    </w:div>
    <w:div w:id="1694307706">
      <w:bodyDiv w:val="1"/>
      <w:marLeft w:val="0"/>
      <w:marRight w:val="0"/>
      <w:marTop w:val="0"/>
      <w:marBottom w:val="0"/>
      <w:divBdr>
        <w:top w:val="none" w:sz="0" w:space="0" w:color="auto"/>
        <w:left w:val="none" w:sz="0" w:space="0" w:color="auto"/>
        <w:bottom w:val="none" w:sz="0" w:space="0" w:color="auto"/>
        <w:right w:val="none" w:sz="0" w:space="0" w:color="auto"/>
      </w:divBdr>
    </w:div>
    <w:div w:id="1746226608">
      <w:bodyDiv w:val="1"/>
      <w:marLeft w:val="0"/>
      <w:marRight w:val="0"/>
      <w:marTop w:val="0"/>
      <w:marBottom w:val="0"/>
      <w:divBdr>
        <w:top w:val="none" w:sz="0" w:space="0" w:color="auto"/>
        <w:left w:val="none" w:sz="0" w:space="0" w:color="auto"/>
        <w:bottom w:val="none" w:sz="0" w:space="0" w:color="auto"/>
        <w:right w:val="none" w:sz="0" w:space="0" w:color="auto"/>
      </w:divBdr>
    </w:div>
    <w:div w:id="1862933790">
      <w:bodyDiv w:val="1"/>
      <w:marLeft w:val="0"/>
      <w:marRight w:val="0"/>
      <w:marTop w:val="0"/>
      <w:marBottom w:val="0"/>
      <w:divBdr>
        <w:top w:val="none" w:sz="0" w:space="0" w:color="auto"/>
        <w:left w:val="none" w:sz="0" w:space="0" w:color="auto"/>
        <w:bottom w:val="none" w:sz="0" w:space="0" w:color="auto"/>
        <w:right w:val="none" w:sz="0" w:space="0" w:color="auto"/>
      </w:divBdr>
    </w:div>
    <w:div w:id="20997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ozd2.duma.gov.ru/main.nsf/(Spravka)?OpenAgent&amp;RN=521444-6"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on@tp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E534-14B8-4790-8051-3C9D8B5D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4147</Words>
  <Characters>23642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Д.Е. (291)</dc:creator>
  <cp:lastModifiedBy>Пользователь</cp:lastModifiedBy>
  <cp:revision>2</cp:revision>
  <cp:lastPrinted>2014-06-05T05:08:00Z</cp:lastPrinted>
  <dcterms:created xsi:type="dcterms:W3CDTF">2014-06-16T07:18:00Z</dcterms:created>
  <dcterms:modified xsi:type="dcterms:W3CDTF">2014-06-16T07:18:00Z</dcterms:modified>
</cp:coreProperties>
</file>